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261" w:rsidRDefault="00287261" w:rsidP="00FE4BE1"/>
    <w:p w:rsidR="004F7F64" w:rsidRDefault="004F7F64" w:rsidP="004F7F64">
      <w:pPr>
        <w:jc w:val="center"/>
      </w:pPr>
      <w:r w:rsidRPr="004F7F64">
        <w:rPr>
          <w:noProof/>
          <w:lang w:eastAsia="en-GB"/>
        </w:rPr>
        <w:drawing>
          <wp:inline distT="0" distB="0" distL="0" distR="0">
            <wp:extent cx="1608567" cy="1205235"/>
            <wp:effectExtent l="19050" t="0" r="0" b="0"/>
            <wp:docPr id="1" name="Picture 1" descr="D:\hhdocs\Low res of Lapal Canal\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hdocs\Low res of Lapal Canal\IMG_0013.jpg"/>
                    <pic:cNvPicPr>
                      <a:picLocks noChangeAspect="1" noChangeArrowheads="1"/>
                    </pic:cNvPicPr>
                  </pic:nvPicPr>
                  <pic:blipFill>
                    <a:blip r:embed="rId5" cstate="print"/>
                    <a:srcRect/>
                    <a:stretch>
                      <a:fillRect/>
                    </a:stretch>
                  </pic:blipFill>
                  <pic:spPr bwMode="auto">
                    <a:xfrm>
                      <a:off x="0" y="0"/>
                      <a:ext cx="1608338" cy="1205063"/>
                    </a:xfrm>
                    <a:prstGeom prst="rect">
                      <a:avLst/>
                    </a:prstGeom>
                    <a:noFill/>
                    <a:ln w="9525">
                      <a:noFill/>
                      <a:miter lim="800000"/>
                      <a:headEnd/>
                      <a:tailEnd/>
                    </a:ln>
                  </pic:spPr>
                </pic:pic>
              </a:graphicData>
            </a:graphic>
          </wp:inline>
        </w:drawing>
      </w:r>
    </w:p>
    <w:p w:rsidR="004F7F64" w:rsidRDefault="004F7F64" w:rsidP="00FE4BE1"/>
    <w:p w:rsidR="004F7F64" w:rsidRPr="00CE5263" w:rsidRDefault="00BE5E4B" w:rsidP="00FE4BE1">
      <w:pPr>
        <w:rPr>
          <w:rFonts w:ascii="Times New Roman" w:hAnsi="Times New Roman" w:cs="Times New Roman"/>
          <w:sz w:val="44"/>
          <w:szCs w:val="44"/>
        </w:rPr>
      </w:pPr>
      <w:r>
        <w:rPr>
          <w:rFonts w:ascii="Times New Roman" w:hAnsi="Times New Roman" w:cs="Times New Roman"/>
          <w:sz w:val="44"/>
          <w:szCs w:val="44"/>
        </w:rPr>
        <w:t>7</w:t>
      </w:r>
      <w:bookmarkStart w:id="0" w:name="_GoBack"/>
      <w:bookmarkEnd w:id="0"/>
      <w:r w:rsidR="004F7F64" w:rsidRPr="00CE5263">
        <w:rPr>
          <w:rFonts w:ascii="Times New Roman" w:hAnsi="Times New Roman" w:cs="Times New Roman"/>
          <w:sz w:val="44"/>
          <w:szCs w:val="44"/>
        </w:rPr>
        <w:t>. Archaeological Statement.</w:t>
      </w:r>
    </w:p>
    <w:p w:rsidR="00CE5263" w:rsidRPr="00CE5263" w:rsidRDefault="004F7F64" w:rsidP="00FE4BE1">
      <w:pPr>
        <w:rPr>
          <w:rFonts w:ascii="Times New Roman" w:hAnsi="Times New Roman" w:cs="Times New Roman"/>
          <w:sz w:val="24"/>
          <w:szCs w:val="24"/>
        </w:rPr>
      </w:pPr>
      <w:r w:rsidRPr="00CE5263">
        <w:rPr>
          <w:rFonts w:ascii="Times New Roman" w:hAnsi="Times New Roman" w:cs="Times New Roman"/>
          <w:sz w:val="28"/>
          <w:szCs w:val="28"/>
        </w:rPr>
        <w:tab/>
      </w:r>
      <w:r w:rsidRPr="00CE5263">
        <w:rPr>
          <w:rFonts w:ascii="Times New Roman" w:hAnsi="Times New Roman" w:cs="Times New Roman"/>
          <w:sz w:val="24"/>
          <w:szCs w:val="24"/>
        </w:rPr>
        <w:t>The attached report was prepared by</w:t>
      </w:r>
      <w:r w:rsidR="00CE5263" w:rsidRPr="00CE5263">
        <w:rPr>
          <w:rFonts w:ascii="Times New Roman" w:hAnsi="Times New Roman" w:cs="Times New Roman"/>
          <w:sz w:val="24"/>
          <w:szCs w:val="24"/>
        </w:rPr>
        <w:t xml:space="preserve"> A J Archaeology and was carried out between July and December 2014 by Alex Jones BA. MA. MIfA</w:t>
      </w:r>
    </w:p>
    <w:p w:rsidR="00CE5263" w:rsidRPr="00CE5263" w:rsidRDefault="00CE5263" w:rsidP="00FE4BE1">
      <w:pPr>
        <w:rPr>
          <w:rFonts w:ascii="Times New Roman" w:hAnsi="Times New Roman" w:cs="Times New Roman"/>
          <w:sz w:val="24"/>
          <w:szCs w:val="24"/>
        </w:rPr>
      </w:pPr>
      <w:r w:rsidRPr="00CE5263">
        <w:rPr>
          <w:rFonts w:ascii="Times New Roman" w:hAnsi="Times New Roman" w:cs="Times New Roman"/>
          <w:sz w:val="24"/>
          <w:szCs w:val="24"/>
        </w:rPr>
        <w:t>Alex has over 24 years experience in professional archaeology. He has been actively involved in commercial archaeological practice in the west midlands in a wide range of roles over the last 22 years, including 16 years in project management. Over the last ten years Alex was involved in the operational direction of an archaeological contracting unit, including the provision of consultancy advice, the preparation of tenders and the senior management of fieldwork and post-excavation projects, as well as the management of a portfolio of archaeological projects, and report editing.</w:t>
      </w:r>
    </w:p>
    <w:p w:rsidR="004F7F64" w:rsidRDefault="004F7F64" w:rsidP="00FE4BE1"/>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r w:rsidRPr="00F965EF">
        <w:rPr>
          <w:rFonts w:ascii="Garamond-Bold" w:hAnsi="Garamond-Bold" w:cs="Garamond-Bold"/>
          <w:b/>
          <w:bCs/>
          <w:color w:val="000000"/>
          <w:sz w:val="28"/>
          <w:szCs w:val="28"/>
        </w:rPr>
        <w:t>DUDLEY NO. 2 CANAL, SELLY OAK PARK, BIRMINGHAM</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r w:rsidRPr="00F965EF">
        <w:rPr>
          <w:rFonts w:ascii="Garamond-Bold" w:hAnsi="Garamond-Bold" w:cs="Garamond-Bold"/>
          <w:b/>
          <w:bCs/>
          <w:color w:val="000000"/>
          <w:sz w:val="28"/>
          <w:szCs w:val="28"/>
        </w:rPr>
        <w:t>ARCHAEOLOGICAL DESK-BASED ASSESSMENT</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8"/>
          <w:szCs w:val="28"/>
        </w:rPr>
      </w:pPr>
      <w:r w:rsidRPr="00F965EF">
        <w:rPr>
          <w:rFonts w:ascii="Garamond-Bold" w:hAnsi="Garamond-Bold" w:cs="Garamond-Bold"/>
          <w:b/>
          <w:bCs/>
          <w:color w:val="000000"/>
          <w:sz w:val="28"/>
          <w:szCs w:val="28"/>
        </w:rPr>
        <w:t>AND SITE ASSESSMENT 2014</w:t>
      </w:r>
    </w:p>
    <w:p w:rsidR="00F965EF" w:rsidRDefault="00F965EF" w:rsidP="00F965EF">
      <w:pPr>
        <w:autoSpaceDE w:val="0"/>
        <w:autoSpaceDN w:val="0"/>
        <w:adjustRightInd w:val="0"/>
        <w:spacing w:after="0" w:line="240" w:lineRule="auto"/>
        <w:rPr>
          <w:rFonts w:ascii="Garamond-Bold" w:hAnsi="Garamond-Bold" w:cs="Garamond-Bold"/>
          <w:b/>
          <w:bCs/>
          <w:color w:val="000000"/>
          <w:sz w:val="25"/>
          <w:szCs w:val="25"/>
        </w:rPr>
      </w:pPr>
    </w:p>
    <w:p w:rsidR="00F965EF" w:rsidRDefault="00F965EF" w:rsidP="00F965EF">
      <w:pPr>
        <w:autoSpaceDE w:val="0"/>
        <w:autoSpaceDN w:val="0"/>
        <w:adjustRightInd w:val="0"/>
        <w:spacing w:after="0" w:line="240" w:lineRule="auto"/>
        <w:rPr>
          <w:rFonts w:ascii="Garamond-Bold" w:hAnsi="Garamond-Bold" w:cs="Garamond-Bold"/>
          <w:b/>
          <w:bCs/>
          <w:color w:val="000000"/>
          <w:sz w:val="25"/>
          <w:szCs w:val="25"/>
        </w:rPr>
      </w:pPr>
    </w:p>
    <w:p w:rsidR="00F965EF" w:rsidRDefault="00F965EF" w:rsidP="00F965EF">
      <w:pPr>
        <w:autoSpaceDE w:val="0"/>
        <w:autoSpaceDN w:val="0"/>
        <w:adjustRightInd w:val="0"/>
        <w:spacing w:after="0" w:line="240" w:lineRule="auto"/>
        <w:rPr>
          <w:rFonts w:ascii="Garamond-Bold" w:hAnsi="Garamond-Bold" w:cs="Garamond-Bold"/>
          <w:b/>
          <w:bCs/>
          <w:color w:val="000000"/>
          <w:sz w:val="25"/>
          <w:szCs w:val="25"/>
        </w:rPr>
      </w:pPr>
      <w:r>
        <w:rPr>
          <w:rFonts w:ascii="Garamond-Bold" w:hAnsi="Garamond-Bold" w:cs="Garamond-Bold"/>
          <w:b/>
          <w:bCs/>
          <w:noProof/>
          <w:color w:val="000000"/>
          <w:sz w:val="25"/>
          <w:szCs w:val="25"/>
          <w:lang w:eastAsia="en-GB"/>
        </w:rPr>
        <w:drawing>
          <wp:inline distT="0" distB="0" distL="0" distR="0">
            <wp:extent cx="5731510" cy="3797647"/>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3797647"/>
                    </a:xfrm>
                    <a:prstGeom prst="rect">
                      <a:avLst/>
                    </a:prstGeom>
                    <a:noFill/>
                    <a:ln w="9525">
                      <a:noFill/>
                      <a:miter lim="800000"/>
                      <a:headEnd/>
                      <a:tailEnd/>
                    </a:ln>
                  </pic:spPr>
                </pic:pic>
              </a:graphicData>
            </a:graphic>
          </wp:inline>
        </w:drawing>
      </w:r>
    </w:p>
    <w:p w:rsidR="00F965EF" w:rsidRPr="00D000CF" w:rsidRDefault="00F965EF" w:rsidP="00F965EF">
      <w:pPr>
        <w:autoSpaceDE w:val="0"/>
        <w:autoSpaceDN w:val="0"/>
        <w:adjustRightInd w:val="0"/>
        <w:spacing w:after="0" w:line="240" w:lineRule="auto"/>
        <w:rPr>
          <w:rFonts w:ascii="Times New Roman" w:hAnsi="Times New Roman" w:cs="Times New Roman"/>
          <w:b/>
          <w:bCs/>
          <w:i/>
          <w:color w:val="000000"/>
          <w:sz w:val="24"/>
          <w:szCs w:val="24"/>
        </w:rPr>
      </w:pPr>
    </w:p>
    <w:p w:rsidR="00F965EF" w:rsidRPr="00D000CF" w:rsidRDefault="00F965EF" w:rsidP="00F965EF">
      <w:pPr>
        <w:autoSpaceDE w:val="0"/>
        <w:autoSpaceDN w:val="0"/>
        <w:adjustRightInd w:val="0"/>
        <w:spacing w:after="0" w:line="240" w:lineRule="auto"/>
        <w:ind w:left="2880" w:firstLine="720"/>
        <w:rPr>
          <w:rFonts w:ascii="Times New Roman" w:hAnsi="Times New Roman" w:cs="Times New Roman"/>
          <w:b/>
          <w:bCs/>
          <w:i/>
          <w:color w:val="000000"/>
          <w:sz w:val="24"/>
          <w:szCs w:val="24"/>
        </w:rPr>
      </w:pPr>
      <w:r w:rsidRPr="00D000CF">
        <w:rPr>
          <w:rFonts w:ascii="Times New Roman" w:hAnsi="Times New Roman" w:cs="Times New Roman"/>
          <w:b/>
          <w:bCs/>
          <w:i/>
          <w:color w:val="000000"/>
          <w:sz w:val="24"/>
          <w:szCs w:val="24"/>
        </w:rPr>
        <w:t>By Alex Jones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5"/>
          <w:szCs w:val="25"/>
        </w:rPr>
      </w:pPr>
    </w:p>
    <w:p w:rsidR="00F965EF" w:rsidRDefault="00F965EF" w:rsidP="00F965EF">
      <w:pPr>
        <w:autoSpaceDE w:val="0"/>
        <w:autoSpaceDN w:val="0"/>
        <w:adjustRightInd w:val="0"/>
        <w:spacing w:after="0" w:line="240" w:lineRule="auto"/>
        <w:jc w:val="center"/>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Illustrations by Nigel Dodds</w:t>
      </w:r>
    </w:p>
    <w:p w:rsidR="00F965EF" w:rsidRPr="00F965EF" w:rsidRDefault="00F965EF" w:rsidP="00F965EF">
      <w:pPr>
        <w:autoSpaceDE w:val="0"/>
        <w:autoSpaceDN w:val="0"/>
        <w:adjustRightInd w:val="0"/>
        <w:spacing w:after="0" w:line="240" w:lineRule="auto"/>
        <w:jc w:val="center"/>
        <w:rPr>
          <w:rFonts w:ascii="Garamond-Italic" w:hAnsi="Garamond-Italic" w:cs="Garamond-Italic"/>
          <w:i/>
          <w:iCs/>
          <w:color w:val="000000"/>
          <w:sz w:val="24"/>
          <w:szCs w:val="24"/>
        </w:rPr>
      </w:pP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r w:rsidRPr="00F965EF">
        <w:rPr>
          <w:rFonts w:ascii="Garamond" w:hAnsi="Garamond" w:cs="Garamond"/>
          <w:color w:val="000000"/>
          <w:sz w:val="24"/>
          <w:szCs w:val="24"/>
        </w:rPr>
        <w:t>For: Lapal Canal Trust</w:t>
      </w:r>
    </w:p>
    <w:p w:rsidR="00D000CF" w:rsidRDefault="00D000CF" w:rsidP="00F965EF">
      <w:pPr>
        <w:autoSpaceDE w:val="0"/>
        <w:autoSpaceDN w:val="0"/>
        <w:adjustRightInd w:val="0"/>
        <w:spacing w:after="0" w:line="240" w:lineRule="auto"/>
        <w:jc w:val="center"/>
        <w:rPr>
          <w:rFonts w:ascii="Garamond" w:hAnsi="Garamond" w:cs="Garamond"/>
          <w:color w:val="000000"/>
          <w:sz w:val="24"/>
          <w:szCs w:val="24"/>
        </w:rPr>
      </w:pPr>
    </w:p>
    <w:p w:rsidR="00D000CF" w:rsidRPr="00F965EF" w:rsidRDefault="00D000CF" w:rsidP="00F965EF">
      <w:pPr>
        <w:autoSpaceDE w:val="0"/>
        <w:autoSpaceDN w:val="0"/>
        <w:adjustRightInd w:val="0"/>
        <w:spacing w:after="0" w:line="240" w:lineRule="auto"/>
        <w:jc w:val="center"/>
        <w:rPr>
          <w:rFonts w:ascii="Garamond" w:hAnsi="Garamond" w:cs="Garamond"/>
          <w:color w:val="000000"/>
          <w:sz w:val="24"/>
          <w:szCs w:val="24"/>
        </w:rPr>
      </w:pPr>
    </w:p>
    <w:p w:rsidR="00F965EF" w:rsidRPr="00F965EF" w:rsidRDefault="00F965EF" w:rsidP="00F965EF">
      <w:pPr>
        <w:autoSpaceDE w:val="0"/>
        <w:autoSpaceDN w:val="0"/>
        <w:adjustRightInd w:val="0"/>
        <w:spacing w:after="0" w:line="240" w:lineRule="auto"/>
        <w:jc w:val="center"/>
        <w:rPr>
          <w:rFonts w:ascii="Garamond-Bold" w:hAnsi="Garamond-Bold" w:cs="Garamond-Bold"/>
          <w:b/>
          <w:bCs/>
          <w:color w:val="000000"/>
          <w:sz w:val="24"/>
          <w:szCs w:val="24"/>
        </w:rPr>
      </w:pPr>
      <w:r w:rsidRPr="00F965EF">
        <w:rPr>
          <w:rFonts w:ascii="Garamond-Bold" w:hAnsi="Garamond-Bold" w:cs="Garamond-Bold"/>
          <w:b/>
          <w:bCs/>
          <w:color w:val="000000"/>
          <w:sz w:val="24"/>
          <w:szCs w:val="24"/>
        </w:rPr>
        <w:t>AJ ARCHAEOLOGY</w:t>
      </w:r>
    </w:p>
    <w:p w:rsidR="00F965EF" w:rsidRPr="00F965EF" w:rsidRDefault="00F965EF" w:rsidP="00F965EF">
      <w:pPr>
        <w:autoSpaceDE w:val="0"/>
        <w:autoSpaceDN w:val="0"/>
        <w:adjustRightInd w:val="0"/>
        <w:spacing w:after="0" w:line="240" w:lineRule="auto"/>
        <w:jc w:val="center"/>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19/12/2014</w:t>
      </w:r>
    </w:p>
    <w:p w:rsidR="00F965EF" w:rsidRPr="00F965EF" w:rsidRDefault="00F965EF" w:rsidP="00F965EF">
      <w:pPr>
        <w:autoSpaceDE w:val="0"/>
        <w:autoSpaceDN w:val="0"/>
        <w:adjustRightInd w:val="0"/>
        <w:spacing w:after="0" w:line="240" w:lineRule="auto"/>
        <w:jc w:val="center"/>
        <w:rPr>
          <w:rFonts w:ascii="Garamond" w:hAnsi="Garamond" w:cs="Garamond"/>
          <w:color w:val="000000"/>
          <w:sz w:val="24"/>
          <w:szCs w:val="24"/>
        </w:rPr>
      </w:pPr>
      <w:r w:rsidRPr="00F965EF">
        <w:rPr>
          <w:rFonts w:ascii="Garamond" w:hAnsi="Garamond" w:cs="Garamond"/>
          <w:color w:val="000000"/>
          <w:sz w:val="24"/>
          <w:szCs w:val="24"/>
        </w:rPr>
        <w:t>Project 14/10</w:t>
      </w:r>
    </w:p>
    <w:p w:rsidR="00F965EF" w:rsidRPr="00F965EF" w:rsidRDefault="00F965EF" w:rsidP="00F965EF">
      <w:pPr>
        <w:autoSpaceDE w:val="0"/>
        <w:autoSpaceDN w:val="0"/>
        <w:adjustRightInd w:val="0"/>
        <w:spacing w:after="0" w:line="240" w:lineRule="auto"/>
        <w:jc w:val="center"/>
        <w:rPr>
          <w:rFonts w:ascii="Garamond" w:hAnsi="Garamond" w:cs="Garamond"/>
          <w:color w:val="0000FF"/>
          <w:sz w:val="24"/>
          <w:szCs w:val="24"/>
        </w:rPr>
      </w:pPr>
      <w:r w:rsidRPr="00F965EF">
        <w:rPr>
          <w:rFonts w:ascii="Garamond" w:hAnsi="Garamond" w:cs="Garamond"/>
          <w:color w:val="000000"/>
          <w:sz w:val="24"/>
          <w:szCs w:val="24"/>
        </w:rPr>
        <w:t xml:space="preserve">W: </w:t>
      </w:r>
      <w:r w:rsidRPr="00F965EF">
        <w:rPr>
          <w:rFonts w:ascii="Garamond" w:hAnsi="Garamond" w:cs="Garamond"/>
          <w:color w:val="0000FF"/>
          <w:sz w:val="24"/>
          <w:szCs w:val="24"/>
        </w:rPr>
        <w:t>www.ajarchaeology.com</w:t>
      </w:r>
    </w:p>
    <w:p w:rsidR="00F965EF" w:rsidRPr="00F965EF" w:rsidRDefault="00F965EF" w:rsidP="00F965EF">
      <w:pPr>
        <w:autoSpaceDE w:val="0"/>
        <w:autoSpaceDN w:val="0"/>
        <w:adjustRightInd w:val="0"/>
        <w:spacing w:after="0" w:line="240" w:lineRule="auto"/>
        <w:jc w:val="center"/>
        <w:rPr>
          <w:rFonts w:ascii="Garamond" w:hAnsi="Garamond" w:cs="Garamond"/>
          <w:color w:val="0000FF"/>
          <w:sz w:val="24"/>
          <w:szCs w:val="24"/>
        </w:rPr>
      </w:pPr>
      <w:r w:rsidRPr="00F965EF">
        <w:rPr>
          <w:rFonts w:ascii="Garamond" w:hAnsi="Garamond" w:cs="Garamond"/>
          <w:color w:val="000000"/>
          <w:sz w:val="24"/>
          <w:szCs w:val="24"/>
        </w:rPr>
        <w:t xml:space="preserve">E: </w:t>
      </w:r>
      <w:r w:rsidRPr="00F965EF">
        <w:rPr>
          <w:rFonts w:ascii="Garamond" w:hAnsi="Garamond" w:cs="Garamond"/>
          <w:color w:val="0000FF"/>
          <w:sz w:val="24"/>
          <w:szCs w:val="24"/>
        </w:rPr>
        <w:t>ajarchaeology@orange.net</w:t>
      </w: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r w:rsidRPr="00F965EF">
        <w:rPr>
          <w:rFonts w:ascii="Garamond" w:hAnsi="Garamond" w:cs="Garamond"/>
          <w:color w:val="000000"/>
          <w:sz w:val="24"/>
          <w:szCs w:val="24"/>
        </w:rPr>
        <w:t>M: 07966 501981</w:t>
      </w: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p>
    <w:p w:rsidR="00F965EF" w:rsidRDefault="00F965EF" w:rsidP="00F965EF">
      <w:pPr>
        <w:autoSpaceDE w:val="0"/>
        <w:autoSpaceDN w:val="0"/>
        <w:adjustRightInd w:val="0"/>
        <w:spacing w:after="0" w:line="240" w:lineRule="auto"/>
        <w:jc w:val="center"/>
        <w:rPr>
          <w:rFonts w:ascii="Garamond" w:hAnsi="Garamond" w:cs="Garamond"/>
          <w:color w:val="000000"/>
          <w:sz w:val="24"/>
          <w:szCs w:val="24"/>
        </w:rPr>
      </w:pPr>
    </w:p>
    <w:p w:rsidR="00F965EF" w:rsidRPr="00F965EF" w:rsidRDefault="00F965EF" w:rsidP="00D000CF">
      <w:pPr>
        <w:autoSpaceDE w:val="0"/>
        <w:autoSpaceDN w:val="0"/>
        <w:adjustRightInd w:val="0"/>
        <w:spacing w:after="0" w:line="240" w:lineRule="auto"/>
        <w:ind w:left="284"/>
        <w:jc w:val="center"/>
        <w:rPr>
          <w:rFonts w:ascii="Garamond" w:hAnsi="Garamond" w:cs="Garamond"/>
          <w:color w:val="000000"/>
          <w:sz w:val="24"/>
          <w:szCs w:val="24"/>
        </w:rPr>
      </w:pPr>
    </w:p>
    <w:p w:rsidR="00F965EF" w:rsidRPr="00D000CF" w:rsidRDefault="00F965EF" w:rsidP="00D000CF">
      <w:pPr>
        <w:autoSpaceDE w:val="0"/>
        <w:autoSpaceDN w:val="0"/>
        <w:adjustRightInd w:val="0"/>
        <w:spacing w:after="0" w:line="240" w:lineRule="auto"/>
        <w:ind w:left="284"/>
        <w:jc w:val="center"/>
        <w:rPr>
          <w:rFonts w:ascii="Times New Roman" w:hAnsi="Times New Roman" w:cs="Times New Roman"/>
          <w:b/>
          <w:bCs/>
          <w:color w:val="000000"/>
          <w:sz w:val="28"/>
          <w:szCs w:val="28"/>
        </w:rPr>
      </w:pPr>
      <w:r w:rsidRPr="00D000CF">
        <w:rPr>
          <w:rFonts w:ascii="Times New Roman" w:hAnsi="Times New Roman" w:cs="Times New Roman"/>
          <w:b/>
          <w:bCs/>
          <w:color w:val="000000"/>
          <w:sz w:val="28"/>
          <w:szCs w:val="28"/>
        </w:rPr>
        <w:t>DUDLEY NO. 2 CANAL, SELLY OAK PARK, BIRMINGHAM</w:t>
      </w:r>
    </w:p>
    <w:p w:rsidR="00F965EF" w:rsidRPr="00D000CF" w:rsidRDefault="00F965EF" w:rsidP="00D000CF">
      <w:pPr>
        <w:autoSpaceDE w:val="0"/>
        <w:autoSpaceDN w:val="0"/>
        <w:adjustRightInd w:val="0"/>
        <w:spacing w:after="0" w:line="240" w:lineRule="auto"/>
        <w:ind w:left="284"/>
        <w:jc w:val="center"/>
        <w:rPr>
          <w:rFonts w:ascii="Times New Roman" w:hAnsi="Times New Roman" w:cs="Times New Roman"/>
          <w:b/>
          <w:bCs/>
          <w:color w:val="000000"/>
          <w:sz w:val="28"/>
          <w:szCs w:val="28"/>
        </w:rPr>
      </w:pPr>
      <w:r w:rsidRPr="00D000CF">
        <w:rPr>
          <w:rFonts w:ascii="Times New Roman" w:hAnsi="Times New Roman" w:cs="Times New Roman"/>
          <w:b/>
          <w:bCs/>
          <w:color w:val="000000"/>
          <w:sz w:val="28"/>
          <w:szCs w:val="28"/>
        </w:rPr>
        <w:t>ARCHAEOLOGICAL DESK-BASED ASSESSMENT</w:t>
      </w:r>
    </w:p>
    <w:p w:rsidR="00F965EF" w:rsidRDefault="00F965EF" w:rsidP="00D000CF">
      <w:pPr>
        <w:autoSpaceDE w:val="0"/>
        <w:autoSpaceDN w:val="0"/>
        <w:adjustRightInd w:val="0"/>
        <w:spacing w:after="0" w:line="240" w:lineRule="auto"/>
        <w:ind w:left="284"/>
        <w:jc w:val="center"/>
        <w:rPr>
          <w:rFonts w:ascii="Times New Roman" w:hAnsi="Times New Roman" w:cs="Times New Roman"/>
          <w:b/>
          <w:bCs/>
          <w:color w:val="000000"/>
          <w:sz w:val="28"/>
          <w:szCs w:val="28"/>
        </w:rPr>
      </w:pPr>
      <w:r w:rsidRPr="00D000CF">
        <w:rPr>
          <w:rFonts w:ascii="Times New Roman" w:hAnsi="Times New Roman" w:cs="Times New Roman"/>
          <w:b/>
          <w:bCs/>
          <w:color w:val="000000"/>
          <w:sz w:val="28"/>
          <w:szCs w:val="28"/>
        </w:rPr>
        <w:t>AND SITE ASSESSMENT 2014</w:t>
      </w:r>
    </w:p>
    <w:p w:rsidR="00D000CF" w:rsidRPr="00D000CF" w:rsidRDefault="00D000CF" w:rsidP="00D000CF">
      <w:pPr>
        <w:autoSpaceDE w:val="0"/>
        <w:autoSpaceDN w:val="0"/>
        <w:adjustRightInd w:val="0"/>
        <w:spacing w:after="0" w:line="240" w:lineRule="auto"/>
        <w:ind w:left="284"/>
        <w:jc w:val="center"/>
        <w:rPr>
          <w:rFonts w:ascii="Times New Roman" w:hAnsi="Times New Roman" w:cs="Times New Roman"/>
          <w:b/>
          <w:bCs/>
          <w:color w:val="000000"/>
        </w:rPr>
      </w:pPr>
    </w:p>
    <w:p w:rsidR="00F965EF" w:rsidRPr="00D000CF" w:rsidRDefault="00F965EF" w:rsidP="00D000CF">
      <w:pPr>
        <w:autoSpaceDE w:val="0"/>
        <w:autoSpaceDN w:val="0"/>
        <w:adjustRightInd w:val="0"/>
        <w:spacing w:after="0" w:line="240" w:lineRule="auto"/>
        <w:ind w:left="2880" w:firstLine="720"/>
        <w:rPr>
          <w:rFonts w:ascii="Times New Roman" w:hAnsi="Times New Roman" w:cs="Times New Roman"/>
          <w:color w:val="000000"/>
        </w:rPr>
      </w:pPr>
      <w:r w:rsidRPr="00D000CF">
        <w:rPr>
          <w:rFonts w:ascii="Times New Roman" w:hAnsi="Times New Roman" w:cs="Times New Roman"/>
          <w:color w:val="000000"/>
        </w:rPr>
        <w:t>Contents</w:t>
      </w:r>
    </w:p>
    <w:p w:rsidR="00F965EF" w:rsidRPr="00D000CF" w:rsidRDefault="00F965EF" w:rsidP="00F965EF">
      <w:pPr>
        <w:autoSpaceDE w:val="0"/>
        <w:autoSpaceDN w:val="0"/>
        <w:adjustRightInd w:val="0"/>
        <w:spacing w:after="0" w:line="240" w:lineRule="auto"/>
        <w:rPr>
          <w:rFonts w:ascii="Times New Roman" w:hAnsi="Times New Roman" w:cs="Times New Roman"/>
          <w:b/>
          <w:bCs/>
          <w:color w:val="000000"/>
        </w:rPr>
      </w:pPr>
      <w:r w:rsidRPr="00D000CF">
        <w:rPr>
          <w:rFonts w:ascii="Times New Roman" w:hAnsi="Times New Roman" w:cs="Times New Roman"/>
          <w:b/>
          <w:bCs/>
          <w:color w:val="000000"/>
        </w:rPr>
        <w:t>Text</w:t>
      </w:r>
    </w:p>
    <w:p w:rsidR="00D000CF" w:rsidRPr="00D000CF" w:rsidRDefault="00D000CF" w:rsidP="00F965EF">
      <w:pPr>
        <w:autoSpaceDE w:val="0"/>
        <w:autoSpaceDN w:val="0"/>
        <w:adjustRightInd w:val="0"/>
        <w:spacing w:after="0" w:line="240" w:lineRule="auto"/>
        <w:rPr>
          <w:rFonts w:ascii="Times New Roman" w:hAnsi="Times New Roman" w:cs="Times New Roman"/>
          <w:b/>
          <w:bCs/>
          <w:color w:val="000000"/>
        </w:rPr>
      </w:pP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1.0</w:t>
      </w:r>
      <w:r w:rsidR="00D000CF" w:rsidRPr="00D000CF">
        <w:rPr>
          <w:rFonts w:ascii="Times New Roman" w:hAnsi="Times New Roman" w:cs="Times New Roman"/>
          <w:color w:val="000000"/>
        </w:rPr>
        <w:tab/>
      </w:r>
      <w:r w:rsidRPr="00D000CF">
        <w:rPr>
          <w:rFonts w:ascii="Times New Roman" w:hAnsi="Times New Roman" w:cs="Times New Roman"/>
          <w:color w:val="000000"/>
        </w:rPr>
        <w:t xml:space="preserve"> Summary </w:t>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Pr="00D000CF">
        <w:rPr>
          <w:rFonts w:ascii="Times New Roman" w:hAnsi="Times New Roman" w:cs="Times New Roman"/>
          <w:color w:val="000000"/>
        </w:rPr>
        <w:t>1</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2.0</w:t>
      </w:r>
      <w:r w:rsidR="00D000CF" w:rsidRPr="00D000CF">
        <w:rPr>
          <w:rFonts w:ascii="Times New Roman" w:hAnsi="Times New Roman" w:cs="Times New Roman"/>
          <w:color w:val="000000"/>
        </w:rPr>
        <w:tab/>
      </w:r>
      <w:r w:rsidRPr="00D000CF">
        <w:rPr>
          <w:rFonts w:ascii="Times New Roman" w:hAnsi="Times New Roman" w:cs="Times New Roman"/>
          <w:color w:val="000000"/>
        </w:rPr>
        <w:t xml:space="preserve"> Introduction</w:t>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Pr="00D000CF">
        <w:rPr>
          <w:rFonts w:ascii="Times New Roman" w:hAnsi="Times New Roman" w:cs="Times New Roman"/>
          <w:color w:val="000000"/>
        </w:rPr>
        <w:t xml:space="preserve"> 2</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3.0</w:t>
      </w:r>
      <w:r w:rsidR="00D000CF" w:rsidRPr="00D000CF">
        <w:rPr>
          <w:rFonts w:ascii="Times New Roman" w:hAnsi="Times New Roman" w:cs="Times New Roman"/>
          <w:color w:val="000000"/>
        </w:rPr>
        <w:tab/>
      </w:r>
      <w:r w:rsidRPr="00D000CF">
        <w:rPr>
          <w:rFonts w:ascii="Times New Roman" w:hAnsi="Times New Roman" w:cs="Times New Roman"/>
          <w:color w:val="000000"/>
        </w:rPr>
        <w:t>Archaeological and historical background</w:t>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Pr="00D000CF">
        <w:rPr>
          <w:rFonts w:ascii="Times New Roman" w:hAnsi="Times New Roman" w:cs="Times New Roman"/>
          <w:color w:val="000000"/>
        </w:rPr>
        <w:t xml:space="preserve"> 6</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4.0 </w:t>
      </w:r>
      <w:r w:rsidR="00D000CF" w:rsidRPr="00D000CF">
        <w:rPr>
          <w:rFonts w:ascii="Times New Roman" w:hAnsi="Times New Roman" w:cs="Times New Roman"/>
          <w:color w:val="000000"/>
        </w:rPr>
        <w:tab/>
      </w:r>
      <w:r w:rsidRPr="00D000CF">
        <w:rPr>
          <w:rFonts w:ascii="Times New Roman" w:hAnsi="Times New Roman" w:cs="Times New Roman"/>
          <w:color w:val="000000"/>
        </w:rPr>
        <w:t>Development of the study area</w:t>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Pr>
          <w:rFonts w:ascii="Times New Roman" w:hAnsi="Times New Roman" w:cs="Times New Roman"/>
          <w:color w:val="000000"/>
        </w:rPr>
        <w:tab/>
      </w:r>
      <w:r w:rsidRPr="00D000CF">
        <w:rPr>
          <w:rFonts w:ascii="Times New Roman" w:hAnsi="Times New Roman" w:cs="Times New Roman"/>
          <w:color w:val="000000"/>
        </w:rPr>
        <w:t>15</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5.0</w:t>
      </w:r>
      <w:r w:rsidR="00D000CF" w:rsidRPr="00D000CF">
        <w:rPr>
          <w:rFonts w:ascii="Times New Roman" w:hAnsi="Times New Roman" w:cs="Times New Roman"/>
          <w:color w:val="000000"/>
        </w:rPr>
        <w:tab/>
      </w:r>
      <w:r w:rsidRPr="00D000CF">
        <w:rPr>
          <w:rFonts w:ascii="Times New Roman" w:hAnsi="Times New Roman" w:cs="Times New Roman"/>
          <w:color w:val="000000"/>
        </w:rPr>
        <w:t xml:space="preserve"> Discussion </w:t>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Pr="00D000CF">
        <w:rPr>
          <w:rFonts w:ascii="Times New Roman" w:hAnsi="Times New Roman" w:cs="Times New Roman"/>
          <w:color w:val="000000"/>
        </w:rPr>
        <w:t>25</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6.0 </w:t>
      </w:r>
      <w:r w:rsidR="00D000CF" w:rsidRPr="00D000CF">
        <w:rPr>
          <w:rFonts w:ascii="Times New Roman" w:hAnsi="Times New Roman" w:cs="Times New Roman"/>
          <w:color w:val="000000"/>
        </w:rPr>
        <w:tab/>
      </w:r>
      <w:r w:rsidRPr="00D000CF">
        <w:rPr>
          <w:rFonts w:ascii="Times New Roman" w:hAnsi="Times New Roman" w:cs="Times New Roman"/>
          <w:color w:val="000000"/>
        </w:rPr>
        <w:t xml:space="preserve">Implications and proposals </w:t>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Pr="00D000CF">
        <w:rPr>
          <w:rFonts w:ascii="Times New Roman" w:hAnsi="Times New Roman" w:cs="Times New Roman"/>
          <w:color w:val="000000"/>
        </w:rPr>
        <w:t>27</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7.0 </w:t>
      </w:r>
      <w:r w:rsidR="00D000CF" w:rsidRPr="00D000CF">
        <w:rPr>
          <w:rFonts w:ascii="Times New Roman" w:hAnsi="Times New Roman" w:cs="Times New Roman"/>
          <w:color w:val="000000"/>
        </w:rPr>
        <w:tab/>
      </w:r>
      <w:r w:rsidRPr="00D000CF">
        <w:rPr>
          <w:rFonts w:ascii="Times New Roman" w:hAnsi="Times New Roman" w:cs="Times New Roman"/>
          <w:color w:val="000000"/>
        </w:rPr>
        <w:t xml:space="preserve">Acknowledgements </w:t>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Pr="00D000CF">
        <w:rPr>
          <w:rFonts w:ascii="Times New Roman" w:hAnsi="Times New Roman" w:cs="Times New Roman"/>
          <w:color w:val="000000"/>
        </w:rPr>
        <w:t>29</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8.0 </w:t>
      </w:r>
      <w:r w:rsidR="00D000CF" w:rsidRPr="00D000CF">
        <w:rPr>
          <w:rFonts w:ascii="Times New Roman" w:hAnsi="Times New Roman" w:cs="Times New Roman"/>
          <w:color w:val="000000"/>
        </w:rPr>
        <w:tab/>
      </w:r>
      <w:r w:rsidRPr="00D000CF">
        <w:rPr>
          <w:rFonts w:ascii="Times New Roman" w:hAnsi="Times New Roman" w:cs="Times New Roman"/>
          <w:color w:val="000000"/>
        </w:rPr>
        <w:t xml:space="preserve">References </w:t>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00D000CF" w:rsidRPr="00D000CF">
        <w:rPr>
          <w:rFonts w:ascii="Times New Roman" w:hAnsi="Times New Roman" w:cs="Times New Roman"/>
          <w:color w:val="000000"/>
        </w:rPr>
        <w:tab/>
      </w:r>
      <w:r w:rsidRPr="00D000CF">
        <w:rPr>
          <w:rFonts w:ascii="Times New Roman" w:hAnsi="Times New Roman" w:cs="Times New Roman"/>
          <w:color w:val="000000"/>
        </w:rPr>
        <w:t>29</w:t>
      </w:r>
    </w:p>
    <w:p w:rsidR="00D000CF" w:rsidRPr="00D000CF" w:rsidRDefault="00D000CF" w:rsidP="00F965EF">
      <w:pPr>
        <w:autoSpaceDE w:val="0"/>
        <w:autoSpaceDN w:val="0"/>
        <w:adjustRightInd w:val="0"/>
        <w:spacing w:after="0" w:line="240" w:lineRule="auto"/>
        <w:rPr>
          <w:rFonts w:ascii="Times New Roman" w:hAnsi="Times New Roman" w:cs="Times New Roman"/>
          <w:b/>
          <w:bCs/>
          <w:color w:val="000000"/>
        </w:rPr>
      </w:pPr>
    </w:p>
    <w:p w:rsidR="00F965EF" w:rsidRPr="00D000CF" w:rsidRDefault="00F965EF" w:rsidP="00F965EF">
      <w:pPr>
        <w:autoSpaceDE w:val="0"/>
        <w:autoSpaceDN w:val="0"/>
        <w:adjustRightInd w:val="0"/>
        <w:spacing w:after="0" w:line="240" w:lineRule="auto"/>
        <w:rPr>
          <w:rFonts w:ascii="Times New Roman" w:hAnsi="Times New Roman" w:cs="Times New Roman"/>
          <w:b/>
          <w:bCs/>
          <w:color w:val="000000"/>
        </w:rPr>
      </w:pPr>
      <w:r w:rsidRPr="00D000CF">
        <w:rPr>
          <w:rFonts w:ascii="Times New Roman" w:hAnsi="Times New Roman" w:cs="Times New Roman"/>
          <w:b/>
          <w:bCs/>
          <w:color w:val="000000"/>
        </w:rPr>
        <w:t>Tables</w:t>
      </w:r>
    </w:p>
    <w:p w:rsidR="00D000CF" w:rsidRPr="00D000CF" w:rsidRDefault="00D000CF" w:rsidP="00F965EF">
      <w:pPr>
        <w:autoSpaceDE w:val="0"/>
        <w:autoSpaceDN w:val="0"/>
        <w:adjustRightInd w:val="0"/>
        <w:spacing w:after="0" w:line="240" w:lineRule="auto"/>
        <w:rPr>
          <w:rFonts w:ascii="Times New Roman" w:hAnsi="Times New Roman" w:cs="Times New Roman"/>
          <w:b/>
          <w:bCs/>
          <w:color w:val="000000"/>
        </w:rPr>
      </w:pP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 </w:t>
      </w:r>
      <w:r w:rsidR="00D000CF" w:rsidRPr="00D000CF">
        <w:rPr>
          <w:rFonts w:ascii="Times New Roman" w:hAnsi="Times New Roman" w:cs="Times New Roman"/>
          <w:color w:val="000000"/>
        </w:rPr>
        <w:tab/>
      </w:r>
      <w:r w:rsidRPr="00D000CF">
        <w:rPr>
          <w:rFonts w:ascii="Times New Roman" w:hAnsi="Times New Roman" w:cs="Times New Roman"/>
          <w:color w:val="000000"/>
        </w:rPr>
        <w:t>Main canals in Birmingham and surrounds, and dates of their enabling acts</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2 </w:t>
      </w:r>
      <w:r w:rsidR="00D000CF" w:rsidRPr="00D000CF">
        <w:rPr>
          <w:rFonts w:ascii="Times New Roman" w:hAnsi="Times New Roman" w:cs="Times New Roman"/>
          <w:color w:val="000000"/>
        </w:rPr>
        <w:tab/>
      </w:r>
      <w:r w:rsidRPr="00D000CF">
        <w:rPr>
          <w:rFonts w:ascii="Times New Roman" w:hAnsi="Times New Roman" w:cs="Times New Roman"/>
          <w:color w:val="000000"/>
        </w:rPr>
        <w:t>Details of boatbuilding and associated businesses 1845–1949</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3 </w:t>
      </w:r>
      <w:r w:rsidR="00D000CF" w:rsidRPr="00D000CF">
        <w:rPr>
          <w:rFonts w:ascii="Times New Roman" w:hAnsi="Times New Roman" w:cs="Times New Roman"/>
          <w:color w:val="000000"/>
        </w:rPr>
        <w:tab/>
      </w:r>
      <w:r w:rsidRPr="00D000CF">
        <w:rPr>
          <w:rFonts w:ascii="Times New Roman" w:hAnsi="Times New Roman" w:cs="Times New Roman"/>
          <w:color w:val="000000"/>
        </w:rPr>
        <w:t>Archaeological events in the study area</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4 </w:t>
      </w:r>
      <w:r w:rsidR="00D000CF" w:rsidRPr="00D000CF">
        <w:rPr>
          <w:rFonts w:ascii="Times New Roman" w:hAnsi="Times New Roman" w:cs="Times New Roman"/>
          <w:color w:val="000000"/>
        </w:rPr>
        <w:tab/>
      </w:r>
      <w:r w:rsidRPr="00D000CF">
        <w:rPr>
          <w:rFonts w:ascii="Times New Roman" w:hAnsi="Times New Roman" w:cs="Times New Roman"/>
          <w:color w:val="000000"/>
        </w:rPr>
        <w:t>Listed and locally listed buildings in study area</w:t>
      </w:r>
    </w:p>
    <w:p w:rsidR="00D000CF" w:rsidRPr="00D000CF" w:rsidRDefault="00D000CF" w:rsidP="00F965EF">
      <w:pPr>
        <w:autoSpaceDE w:val="0"/>
        <w:autoSpaceDN w:val="0"/>
        <w:adjustRightInd w:val="0"/>
        <w:spacing w:after="0" w:line="240" w:lineRule="auto"/>
        <w:rPr>
          <w:rFonts w:ascii="Times New Roman" w:hAnsi="Times New Roman" w:cs="Times New Roman"/>
          <w:color w:val="000000"/>
        </w:rPr>
      </w:pPr>
    </w:p>
    <w:p w:rsidR="00F965EF" w:rsidRPr="00D000CF" w:rsidRDefault="00F965EF" w:rsidP="00F965EF">
      <w:pPr>
        <w:autoSpaceDE w:val="0"/>
        <w:autoSpaceDN w:val="0"/>
        <w:adjustRightInd w:val="0"/>
        <w:spacing w:after="0" w:line="240" w:lineRule="auto"/>
        <w:rPr>
          <w:rFonts w:ascii="Times New Roman" w:hAnsi="Times New Roman" w:cs="Times New Roman"/>
          <w:b/>
          <w:bCs/>
          <w:color w:val="000000"/>
        </w:rPr>
      </w:pPr>
      <w:r w:rsidRPr="00D000CF">
        <w:rPr>
          <w:rFonts w:ascii="Times New Roman" w:hAnsi="Times New Roman" w:cs="Times New Roman"/>
          <w:b/>
          <w:bCs/>
          <w:color w:val="000000"/>
        </w:rPr>
        <w:t>Appendices</w:t>
      </w:r>
    </w:p>
    <w:p w:rsidR="00D000CF" w:rsidRPr="00D000CF" w:rsidRDefault="00D000CF" w:rsidP="00F965EF">
      <w:pPr>
        <w:autoSpaceDE w:val="0"/>
        <w:autoSpaceDN w:val="0"/>
        <w:adjustRightInd w:val="0"/>
        <w:spacing w:after="0" w:line="240" w:lineRule="auto"/>
        <w:rPr>
          <w:rFonts w:ascii="Times New Roman" w:hAnsi="Times New Roman" w:cs="Times New Roman"/>
          <w:b/>
          <w:bCs/>
          <w:color w:val="000000"/>
        </w:rPr>
      </w:pP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 </w:t>
      </w:r>
      <w:r w:rsidR="00D000CF" w:rsidRPr="00D000CF">
        <w:rPr>
          <w:rFonts w:ascii="Times New Roman" w:hAnsi="Times New Roman" w:cs="Times New Roman"/>
          <w:color w:val="000000"/>
        </w:rPr>
        <w:tab/>
      </w:r>
      <w:r w:rsidRPr="00D000CF">
        <w:rPr>
          <w:rFonts w:ascii="Times New Roman" w:hAnsi="Times New Roman" w:cs="Times New Roman"/>
          <w:color w:val="000000"/>
        </w:rPr>
        <w:t>Written Scheme of Investigation</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2 </w:t>
      </w:r>
      <w:r w:rsidR="00D000CF" w:rsidRPr="00D000CF">
        <w:rPr>
          <w:rFonts w:ascii="Times New Roman" w:hAnsi="Times New Roman" w:cs="Times New Roman"/>
          <w:color w:val="000000"/>
        </w:rPr>
        <w:tab/>
      </w:r>
      <w:r w:rsidRPr="00D000CF">
        <w:rPr>
          <w:rFonts w:ascii="Times New Roman" w:hAnsi="Times New Roman" w:cs="Times New Roman"/>
          <w:color w:val="000000"/>
        </w:rPr>
        <w:t>Birmingham Historic Environment Record Monument data</w:t>
      </w:r>
    </w:p>
    <w:p w:rsidR="00D000CF" w:rsidRPr="00D000CF" w:rsidRDefault="00D000CF" w:rsidP="00F965EF">
      <w:pPr>
        <w:autoSpaceDE w:val="0"/>
        <w:autoSpaceDN w:val="0"/>
        <w:adjustRightInd w:val="0"/>
        <w:spacing w:after="0" w:line="240" w:lineRule="auto"/>
        <w:rPr>
          <w:rFonts w:ascii="Times New Roman" w:hAnsi="Times New Roman" w:cs="Times New Roman"/>
          <w:color w:val="000000"/>
        </w:rPr>
      </w:pPr>
    </w:p>
    <w:p w:rsidR="00F965EF" w:rsidRDefault="00F965EF" w:rsidP="00F965EF">
      <w:pPr>
        <w:autoSpaceDE w:val="0"/>
        <w:autoSpaceDN w:val="0"/>
        <w:adjustRightInd w:val="0"/>
        <w:spacing w:after="0" w:line="240" w:lineRule="auto"/>
        <w:rPr>
          <w:rFonts w:ascii="Times New Roman" w:hAnsi="Times New Roman" w:cs="Times New Roman"/>
          <w:b/>
          <w:bCs/>
          <w:color w:val="000000"/>
        </w:rPr>
      </w:pPr>
      <w:r w:rsidRPr="00D000CF">
        <w:rPr>
          <w:rFonts w:ascii="Times New Roman" w:hAnsi="Times New Roman" w:cs="Times New Roman"/>
          <w:b/>
          <w:bCs/>
          <w:color w:val="000000"/>
        </w:rPr>
        <w:t>Figures</w:t>
      </w:r>
      <w:r w:rsidR="00D000CF">
        <w:rPr>
          <w:rFonts w:ascii="Times New Roman" w:hAnsi="Times New Roman" w:cs="Times New Roman"/>
          <w:b/>
          <w:bCs/>
          <w:color w:val="000000"/>
        </w:rPr>
        <w:tab/>
      </w:r>
    </w:p>
    <w:p w:rsidR="00D000CF" w:rsidRPr="00D000CF" w:rsidRDefault="00D000CF" w:rsidP="00F965EF">
      <w:pPr>
        <w:autoSpaceDE w:val="0"/>
        <w:autoSpaceDN w:val="0"/>
        <w:adjustRightInd w:val="0"/>
        <w:spacing w:after="0" w:line="240" w:lineRule="auto"/>
        <w:rPr>
          <w:rFonts w:ascii="Times New Roman" w:hAnsi="Times New Roman" w:cs="Times New Roman"/>
          <w:b/>
          <w:bCs/>
          <w:color w:val="000000"/>
        </w:rPr>
      </w:pP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1</w:t>
      </w:r>
      <w:r w:rsidR="00D000CF">
        <w:rPr>
          <w:rFonts w:ascii="Times New Roman" w:hAnsi="Times New Roman" w:cs="Times New Roman"/>
          <w:color w:val="000000"/>
        </w:rPr>
        <w:tab/>
      </w:r>
      <w:r w:rsidRPr="00D000CF">
        <w:rPr>
          <w:rFonts w:ascii="Times New Roman" w:hAnsi="Times New Roman" w:cs="Times New Roman"/>
          <w:color w:val="000000"/>
        </w:rPr>
        <w:t xml:space="preserve"> Location of site within Birmingham</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2</w:t>
      </w:r>
      <w:r w:rsidR="00D000CF">
        <w:rPr>
          <w:rFonts w:ascii="Times New Roman" w:hAnsi="Times New Roman" w:cs="Times New Roman"/>
          <w:color w:val="000000"/>
        </w:rPr>
        <w:tab/>
      </w:r>
      <w:r w:rsidRPr="00D000CF">
        <w:rPr>
          <w:rFonts w:ascii="Times New Roman" w:hAnsi="Times New Roman" w:cs="Times New Roman"/>
          <w:color w:val="000000"/>
        </w:rPr>
        <w:t xml:space="preserve"> Extent of proposed canal restoration within Selly Oak Park (copyright Atkins and</w:t>
      </w:r>
    </w:p>
    <w:p w:rsidR="00F965EF" w:rsidRPr="00D000CF" w:rsidRDefault="00F965EF" w:rsidP="00D000CF">
      <w:pPr>
        <w:autoSpaceDE w:val="0"/>
        <w:autoSpaceDN w:val="0"/>
        <w:adjustRightInd w:val="0"/>
        <w:spacing w:after="0" w:line="240" w:lineRule="auto"/>
        <w:ind w:firstLine="720"/>
        <w:rPr>
          <w:rFonts w:ascii="Times New Roman" w:hAnsi="Times New Roman" w:cs="Times New Roman"/>
          <w:color w:val="000000"/>
        </w:rPr>
      </w:pPr>
      <w:r w:rsidRPr="00D000CF">
        <w:rPr>
          <w:rFonts w:ascii="Times New Roman" w:hAnsi="Times New Roman" w:cs="Times New Roman"/>
          <w:color w:val="000000"/>
        </w:rPr>
        <w:t>Lapal Canal Trust)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3 </w:t>
      </w:r>
      <w:r w:rsidR="00D000CF">
        <w:rPr>
          <w:rFonts w:ascii="Times New Roman" w:hAnsi="Times New Roman" w:cs="Times New Roman"/>
          <w:color w:val="000000"/>
        </w:rPr>
        <w:tab/>
      </w:r>
      <w:r w:rsidRPr="00D000CF">
        <w:rPr>
          <w:rFonts w:ascii="Times New Roman" w:hAnsi="Times New Roman" w:cs="Times New Roman"/>
          <w:color w:val="000000"/>
        </w:rPr>
        <w:t>The study area, events and monuments recorded (Historic Environment Record,</w:t>
      </w:r>
    </w:p>
    <w:p w:rsidR="00F965EF" w:rsidRPr="00D000CF" w:rsidRDefault="00F965EF" w:rsidP="00D000CF">
      <w:pPr>
        <w:autoSpaceDE w:val="0"/>
        <w:autoSpaceDN w:val="0"/>
        <w:adjustRightInd w:val="0"/>
        <w:spacing w:after="0" w:line="240" w:lineRule="auto"/>
        <w:ind w:firstLine="720"/>
        <w:rPr>
          <w:rFonts w:ascii="Times New Roman" w:hAnsi="Times New Roman" w:cs="Times New Roman"/>
          <w:color w:val="000000"/>
        </w:rPr>
      </w:pPr>
      <w:r w:rsidRPr="00D000CF">
        <w:rPr>
          <w:rFonts w:ascii="Times New Roman" w:hAnsi="Times New Roman" w:cs="Times New Roman"/>
          <w:color w:val="000000"/>
        </w:rPr>
        <w:t>Birmingham City Council)</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4 </w:t>
      </w:r>
      <w:r w:rsidR="00D000CF">
        <w:rPr>
          <w:rFonts w:ascii="Times New Roman" w:hAnsi="Times New Roman" w:cs="Times New Roman"/>
          <w:color w:val="000000"/>
        </w:rPr>
        <w:tab/>
      </w:r>
      <w:r w:rsidRPr="00D000CF">
        <w:rPr>
          <w:rFonts w:ascii="Times New Roman" w:hAnsi="Times New Roman" w:cs="Times New Roman"/>
          <w:color w:val="000000"/>
        </w:rPr>
        <w:t>Detail of John Snape’s plan, 1792</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5 </w:t>
      </w:r>
      <w:r w:rsidR="00D000CF">
        <w:rPr>
          <w:rFonts w:ascii="Times New Roman" w:hAnsi="Times New Roman" w:cs="Times New Roman"/>
          <w:color w:val="000000"/>
        </w:rPr>
        <w:tab/>
      </w:r>
      <w:r w:rsidRPr="00D000CF">
        <w:rPr>
          <w:rFonts w:ascii="Times New Roman" w:hAnsi="Times New Roman" w:cs="Times New Roman"/>
          <w:color w:val="000000"/>
        </w:rPr>
        <w:t>Sheriff plan, 1792</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6 </w:t>
      </w:r>
      <w:r w:rsidR="00D000CF">
        <w:rPr>
          <w:rFonts w:ascii="Times New Roman" w:hAnsi="Times New Roman" w:cs="Times New Roman"/>
          <w:color w:val="000000"/>
        </w:rPr>
        <w:tab/>
      </w:r>
      <w:r w:rsidRPr="00D000CF">
        <w:rPr>
          <w:rFonts w:ascii="Times New Roman" w:hAnsi="Times New Roman" w:cs="Times New Roman"/>
          <w:color w:val="000000"/>
        </w:rPr>
        <w:t>Northfield tithe map, 1840</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7 </w:t>
      </w:r>
      <w:r w:rsidR="00D000CF">
        <w:rPr>
          <w:rFonts w:ascii="Times New Roman" w:hAnsi="Times New Roman" w:cs="Times New Roman"/>
          <w:color w:val="000000"/>
        </w:rPr>
        <w:tab/>
      </w:r>
      <w:r w:rsidRPr="00D000CF">
        <w:rPr>
          <w:rFonts w:ascii="Times New Roman" w:hAnsi="Times New Roman" w:cs="Times New Roman"/>
          <w:color w:val="000000"/>
        </w:rPr>
        <w:t>Plan of part of Dudley No. 2 Canal, 1848</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8 </w:t>
      </w:r>
      <w:r w:rsidR="00D000CF">
        <w:rPr>
          <w:rFonts w:ascii="Times New Roman" w:hAnsi="Times New Roman" w:cs="Times New Roman"/>
          <w:color w:val="000000"/>
        </w:rPr>
        <w:tab/>
      </w:r>
      <w:r w:rsidRPr="00D000CF">
        <w:rPr>
          <w:rFonts w:ascii="Times New Roman" w:hAnsi="Times New Roman" w:cs="Times New Roman"/>
          <w:color w:val="000000"/>
        </w:rPr>
        <w:t>Blood, 1857</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9 </w:t>
      </w:r>
      <w:r w:rsidR="00D000CF">
        <w:rPr>
          <w:rFonts w:ascii="Times New Roman" w:hAnsi="Times New Roman" w:cs="Times New Roman"/>
          <w:color w:val="000000"/>
        </w:rPr>
        <w:tab/>
      </w:r>
      <w:r w:rsidRPr="00D000CF">
        <w:rPr>
          <w:rFonts w:ascii="Times New Roman" w:hAnsi="Times New Roman" w:cs="Times New Roman"/>
          <w:color w:val="000000"/>
        </w:rPr>
        <w:t>Parish of Northfield, 1877</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10 </w:t>
      </w:r>
      <w:r w:rsidR="00D000CF">
        <w:rPr>
          <w:rFonts w:ascii="Times New Roman" w:hAnsi="Times New Roman" w:cs="Times New Roman"/>
          <w:color w:val="000000"/>
        </w:rPr>
        <w:tab/>
      </w:r>
      <w:r w:rsidRPr="00D000CF">
        <w:rPr>
          <w:rFonts w:ascii="Times New Roman" w:hAnsi="Times New Roman" w:cs="Times New Roman"/>
          <w:color w:val="000000"/>
        </w:rPr>
        <w:t>Dudley Canal from Weoley Castle Bridge to Selly Oak, 1881</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11 </w:t>
      </w:r>
      <w:r w:rsidR="00D000CF">
        <w:rPr>
          <w:rFonts w:ascii="Times New Roman" w:hAnsi="Times New Roman" w:cs="Times New Roman"/>
          <w:color w:val="000000"/>
        </w:rPr>
        <w:tab/>
      </w:r>
      <w:r w:rsidRPr="00D000CF">
        <w:rPr>
          <w:rFonts w:ascii="Times New Roman" w:hAnsi="Times New Roman" w:cs="Times New Roman"/>
          <w:color w:val="000000"/>
        </w:rPr>
        <w:t>Detail of 1881 map, showing Monk’s Wharf</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12 </w:t>
      </w:r>
      <w:r w:rsidR="00D000CF">
        <w:rPr>
          <w:rFonts w:ascii="Times New Roman" w:hAnsi="Times New Roman" w:cs="Times New Roman"/>
          <w:color w:val="000000"/>
        </w:rPr>
        <w:tab/>
      </w:r>
      <w:r w:rsidRPr="00D000CF">
        <w:rPr>
          <w:rFonts w:ascii="Times New Roman" w:hAnsi="Times New Roman" w:cs="Times New Roman"/>
          <w:color w:val="000000"/>
        </w:rPr>
        <w:t>Undated 19th century map, last annotation 1943</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13 </w:t>
      </w:r>
      <w:r w:rsidR="00D000CF">
        <w:rPr>
          <w:rFonts w:ascii="Times New Roman" w:hAnsi="Times New Roman" w:cs="Times New Roman"/>
          <w:color w:val="000000"/>
        </w:rPr>
        <w:tab/>
      </w:r>
      <w:r w:rsidRPr="00D000CF">
        <w:rPr>
          <w:rFonts w:ascii="Times New Roman" w:hAnsi="Times New Roman" w:cs="Times New Roman"/>
          <w:color w:val="000000"/>
        </w:rPr>
        <w:t>Ordnance Survey, 1:2500 original scale, First Edition, 1885/1890</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14 </w:t>
      </w:r>
      <w:r w:rsidR="00D000CF">
        <w:rPr>
          <w:rFonts w:ascii="Times New Roman" w:hAnsi="Times New Roman" w:cs="Times New Roman"/>
          <w:color w:val="000000"/>
        </w:rPr>
        <w:tab/>
      </w:r>
      <w:r w:rsidRPr="00D000CF">
        <w:rPr>
          <w:rFonts w:ascii="Times New Roman" w:hAnsi="Times New Roman" w:cs="Times New Roman"/>
          <w:color w:val="000000"/>
        </w:rPr>
        <w:t>Ordnance Survey, 1:2500 original scale, Second Edition, 1904</w:t>
      </w: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Pr="00D000CF" w:rsidRDefault="00D000CF" w:rsidP="00F965EF">
      <w:pPr>
        <w:autoSpaceDE w:val="0"/>
        <w:autoSpaceDN w:val="0"/>
        <w:adjustRightInd w:val="0"/>
        <w:spacing w:after="0" w:line="240" w:lineRule="auto"/>
        <w:rPr>
          <w:rFonts w:ascii="Times New Roman" w:hAnsi="Times New Roman" w:cs="Times New Roman"/>
          <w:color w:val="000000"/>
        </w:rPr>
      </w:pP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15</w:t>
      </w:r>
      <w:r w:rsidR="00D000CF">
        <w:rPr>
          <w:rFonts w:ascii="Times New Roman" w:hAnsi="Times New Roman" w:cs="Times New Roman"/>
          <w:color w:val="000000"/>
        </w:rPr>
        <w:tab/>
      </w:r>
      <w:r w:rsidRPr="00D000CF">
        <w:rPr>
          <w:rFonts w:ascii="Times New Roman" w:hAnsi="Times New Roman" w:cs="Times New Roman"/>
          <w:color w:val="000000"/>
        </w:rPr>
        <w:t xml:space="preserve"> Ordnance Survey, 1:2500 original scale, Third Edition, 1916/1917</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16 </w:t>
      </w:r>
      <w:r w:rsidR="00D000CF">
        <w:rPr>
          <w:rFonts w:ascii="Times New Roman" w:hAnsi="Times New Roman" w:cs="Times New Roman"/>
          <w:color w:val="000000"/>
        </w:rPr>
        <w:tab/>
      </w:r>
      <w:r w:rsidRPr="00D000CF">
        <w:rPr>
          <w:rFonts w:ascii="Times New Roman" w:hAnsi="Times New Roman" w:cs="Times New Roman"/>
          <w:color w:val="000000"/>
        </w:rPr>
        <w:t>Selly Oak-Barley Green, proposed electricity cables, 1930</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17 </w:t>
      </w:r>
      <w:r w:rsidR="00D000CF">
        <w:rPr>
          <w:rFonts w:ascii="Times New Roman" w:hAnsi="Times New Roman" w:cs="Times New Roman"/>
          <w:color w:val="000000"/>
        </w:rPr>
        <w:tab/>
      </w:r>
      <w:r w:rsidRPr="00D000CF">
        <w:rPr>
          <w:rFonts w:ascii="Times New Roman" w:hAnsi="Times New Roman" w:cs="Times New Roman"/>
          <w:color w:val="000000"/>
        </w:rPr>
        <w:t>Ordnance Survey, 1:2500 original scale, Fourth Edition, 1937</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18 </w:t>
      </w:r>
      <w:r w:rsidR="00D000CF">
        <w:rPr>
          <w:rFonts w:ascii="Times New Roman" w:hAnsi="Times New Roman" w:cs="Times New Roman"/>
          <w:color w:val="000000"/>
        </w:rPr>
        <w:tab/>
      </w:r>
      <w:r w:rsidRPr="00D000CF">
        <w:rPr>
          <w:rFonts w:ascii="Times New Roman" w:hAnsi="Times New Roman" w:cs="Times New Roman"/>
          <w:color w:val="000000"/>
        </w:rPr>
        <w:t>Plan of Dudley Canal, 1950s</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19 </w:t>
      </w:r>
      <w:r w:rsidR="00D000CF">
        <w:rPr>
          <w:rFonts w:ascii="Times New Roman" w:hAnsi="Times New Roman" w:cs="Times New Roman"/>
          <w:color w:val="000000"/>
        </w:rPr>
        <w:tab/>
      </w:r>
      <w:r w:rsidRPr="00D000CF">
        <w:rPr>
          <w:rFonts w:ascii="Times New Roman" w:hAnsi="Times New Roman" w:cs="Times New Roman"/>
          <w:color w:val="000000"/>
        </w:rPr>
        <w:t>Ordnance Survey, 1:2500 original scale, 1964</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20 </w:t>
      </w:r>
      <w:r w:rsidR="00D000CF">
        <w:rPr>
          <w:rFonts w:ascii="Times New Roman" w:hAnsi="Times New Roman" w:cs="Times New Roman"/>
          <w:color w:val="000000"/>
        </w:rPr>
        <w:tab/>
      </w:r>
      <w:r w:rsidRPr="00D000CF">
        <w:rPr>
          <w:rFonts w:ascii="Times New Roman" w:hAnsi="Times New Roman" w:cs="Times New Roman"/>
          <w:color w:val="000000"/>
        </w:rPr>
        <w:t>Ordnance Survey, 1:2500 original scale, 1965/1970</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21 </w:t>
      </w:r>
      <w:r w:rsidR="00D000CF">
        <w:rPr>
          <w:rFonts w:ascii="Times New Roman" w:hAnsi="Times New Roman" w:cs="Times New Roman"/>
          <w:color w:val="000000"/>
        </w:rPr>
        <w:tab/>
      </w:r>
      <w:r w:rsidRPr="00D000CF">
        <w:rPr>
          <w:rFonts w:ascii="Times New Roman" w:hAnsi="Times New Roman" w:cs="Times New Roman"/>
          <w:color w:val="000000"/>
        </w:rPr>
        <w:t>Base-map of canal for restoration: east with plotted features. Do not scale off</w:t>
      </w:r>
    </w:p>
    <w:p w:rsidR="00F965EF" w:rsidRPr="00D000CF" w:rsidRDefault="00F965EF" w:rsidP="00D000CF">
      <w:pPr>
        <w:autoSpaceDE w:val="0"/>
        <w:autoSpaceDN w:val="0"/>
        <w:adjustRightInd w:val="0"/>
        <w:spacing w:after="0" w:line="240" w:lineRule="auto"/>
        <w:ind w:firstLine="720"/>
        <w:rPr>
          <w:rFonts w:ascii="Times New Roman" w:hAnsi="Times New Roman" w:cs="Times New Roman"/>
          <w:color w:val="000000"/>
        </w:rPr>
      </w:pPr>
      <w:r w:rsidRPr="00D000CF">
        <w:rPr>
          <w:rFonts w:ascii="Times New Roman" w:hAnsi="Times New Roman" w:cs="Times New Roman"/>
          <w:color w:val="000000"/>
        </w:rPr>
        <w:t>drawing</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22 </w:t>
      </w:r>
      <w:r w:rsidR="00D000CF">
        <w:rPr>
          <w:rFonts w:ascii="Times New Roman" w:hAnsi="Times New Roman" w:cs="Times New Roman"/>
          <w:color w:val="000000"/>
        </w:rPr>
        <w:tab/>
      </w:r>
      <w:r w:rsidRPr="00D000CF">
        <w:rPr>
          <w:rFonts w:ascii="Times New Roman" w:hAnsi="Times New Roman" w:cs="Times New Roman"/>
          <w:color w:val="000000"/>
        </w:rPr>
        <w:t>Base-map of canal for restoration: west with plotted features. Do not scale off</w:t>
      </w:r>
    </w:p>
    <w:p w:rsidR="00F965EF" w:rsidRPr="00D000CF" w:rsidRDefault="00F965EF" w:rsidP="00D000CF">
      <w:pPr>
        <w:autoSpaceDE w:val="0"/>
        <w:autoSpaceDN w:val="0"/>
        <w:adjustRightInd w:val="0"/>
        <w:spacing w:after="0" w:line="240" w:lineRule="auto"/>
        <w:ind w:firstLine="720"/>
        <w:rPr>
          <w:rFonts w:ascii="Times New Roman" w:hAnsi="Times New Roman" w:cs="Times New Roman"/>
          <w:color w:val="000000"/>
        </w:rPr>
      </w:pPr>
      <w:r w:rsidRPr="00D000CF">
        <w:rPr>
          <w:rFonts w:ascii="Times New Roman" w:hAnsi="Times New Roman" w:cs="Times New Roman"/>
          <w:color w:val="000000"/>
        </w:rPr>
        <w:t>drawing</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Note: Figs 10–11 are illustrated with north facing down the page to facilitate reading the</w:t>
      </w:r>
    </w:p>
    <w:p w:rsidR="00F965EF" w:rsidRDefault="00D000C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A</w:t>
      </w:r>
      <w:r w:rsidR="00F965EF" w:rsidRPr="00D000CF">
        <w:rPr>
          <w:rFonts w:ascii="Times New Roman" w:hAnsi="Times New Roman" w:cs="Times New Roman"/>
          <w:color w:val="000000"/>
        </w:rPr>
        <w:t>nnotation</w:t>
      </w:r>
    </w:p>
    <w:p w:rsidR="00D000CF" w:rsidRPr="00D000CF" w:rsidRDefault="00D000CF" w:rsidP="00F965EF">
      <w:pPr>
        <w:autoSpaceDE w:val="0"/>
        <w:autoSpaceDN w:val="0"/>
        <w:adjustRightInd w:val="0"/>
        <w:spacing w:after="0" w:line="240" w:lineRule="auto"/>
        <w:rPr>
          <w:rFonts w:ascii="Times New Roman" w:hAnsi="Times New Roman" w:cs="Times New Roman"/>
          <w:color w:val="000000"/>
        </w:rPr>
      </w:pPr>
    </w:p>
    <w:p w:rsidR="00F965EF" w:rsidRDefault="00F965EF" w:rsidP="00F965EF">
      <w:pPr>
        <w:autoSpaceDE w:val="0"/>
        <w:autoSpaceDN w:val="0"/>
        <w:adjustRightInd w:val="0"/>
        <w:spacing w:after="0" w:line="240" w:lineRule="auto"/>
        <w:rPr>
          <w:rFonts w:ascii="Times New Roman" w:hAnsi="Times New Roman" w:cs="Times New Roman"/>
          <w:b/>
          <w:bCs/>
          <w:color w:val="000000"/>
        </w:rPr>
      </w:pPr>
      <w:r w:rsidRPr="00D000CF">
        <w:rPr>
          <w:rFonts w:ascii="Times New Roman" w:hAnsi="Times New Roman" w:cs="Times New Roman"/>
          <w:b/>
          <w:bCs/>
          <w:color w:val="000000"/>
        </w:rPr>
        <w:t>Plates</w:t>
      </w:r>
    </w:p>
    <w:p w:rsidR="00D000CF" w:rsidRPr="00D000CF" w:rsidRDefault="00D000CF" w:rsidP="00F965EF">
      <w:pPr>
        <w:autoSpaceDE w:val="0"/>
        <w:autoSpaceDN w:val="0"/>
        <w:adjustRightInd w:val="0"/>
        <w:spacing w:after="0" w:line="240" w:lineRule="auto"/>
        <w:rPr>
          <w:rFonts w:ascii="Times New Roman" w:hAnsi="Times New Roman" w:cs="Times New Roman"/>
          <w:b/>
          <w:bCs/>
          <w:color w:val="000000"/>
        </w:rPr>
      </w:pP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A </w:t>
      </w:r>
      <w:r w:rsidR="00266C15">
        <w:rPr>
          <w:rFonts w:ascii="Times New Roman" w:hAnsi="Times New Roman" w:cs="Times New Roman"/>
          <w:color w:val="000000"/>
        </w:rPr>
        <w:tab/>
      </w:r>
      <w:r w:rsidRPr="00D000CF">
        <w:rPr>
          <w:rFonts w:ascii="Times New Roman" w:hAnsi="Times New Roman" w:cs="Times New Roman"/>
          <w:color w:val="000000"/>
        </w:rPr>
        <w:t>Harborne Warf from new Harborne Lane bridge, view: west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B </w:t>
      </w:r>
      <w:r w:rsidR="00266C15">
        <w:rPr>
          <w:rFonts w:ascii="Times New Roman" w:hAnsi="Times New Roman" w:cs="Times New Roman"/>
          <w:color w:val="000000"/>
        </w:rPr>
        <w:tab/>
      </w:r>
      <w:r w:rsidRPr="00D000CF">
        <w:rPr>
          <w:rFonts w:ascii="Times New Roman" w:hAnsi="Times New Roman" w:cs="Times New Roman"/>
          <w:color w:val="000000"/>
        </w:rPr>
        <w:t>Aerial photograph of canal in park (copyright Google Earth)</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C </w:t>
      </w:r>
      <w:r w:rsidR="00266C15">
        <w:rPr>
          <w:rFonts w:ascii="Times New Roman" w:hAnsi="Times New Roman" w:cs="Times New Roman"/>
          <w:color w:val="000000"/>
        </w:rPr>
        <w:tab/>
      </w:r>
      <w:r w:rsidRPr="00D000CF">
        <w:rPr>
          <w:rFonts w:ascii="Times New Roman" w:hAnsi="Times New Roman" w:cs="Times New Roman"/>
          <w:color w:val="000000"/>
        </w:rPr>
        <w:t>Aerial photograph, taken 1945 of canal and park (copyright Google Earth)</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D </w:t>
      </w:r>
      <w:r w:rsidR="00266C15">
        <w:rPr>
          <w:rFonts w:ascii="Times New Roman" w:hAnsi="Times New Roman" w:cs="Times New Roman"/>
          <w:color w:val="000000"/>
        </w:rPr>
        <w:tab/>
      </w:r>
      <w:r w:rsidRPr="00D000CF">
        <w:rPr>
          <w:rFonts w:ascii="Times New Roman" w:hAnsi="Times New Roman" w:cs="Times New Roman"/>
          <w:color w:val="000000"/>
        </w:rPr>
        <w:t>Concrete channel for canal beneath new Harborne Lane bridge</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E </w:t>
      </w:r>
      <w:r w:rsidR="00266C15">
        <w:rPr>
          <w:rFonts w:ascii="Times New Roman" w:hAnsi="Times New Roman" w:cs="Times New Roman"/>
          <w:color w:val="000000"/>
        </w:rPr>
        <w:tab/>
      </w:r>
      <w:r w:rsidRPr="00D000CF">
        <w:rPr>
          <w:rFonts w:ascii="Times New Roman" w:hAnsi="Times New Roman" w:cs="Times New Roman"/>
          <w:color w:val="000000"/>
        </w:rPr>
        <w:t>Brick walls (F1) along northwestern edge of Selly Oak Warf, view: north</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F </w:t>
      </w:r>
      <w:r w:rsidR="00266C15">
        <w:rPr>
          <w:rFonts w:ascii="Times New Roman" w:hAnsi="Times New Roman" w:cs="Times New Roman"/>
          <w:color w:val="000000"/>
        </w:rPr>
        <w:tab/>
      </w:r>
      <w:r w:rsidRPr="00D000CF">
        <w:rPr>
          <w:rFonts w:ascii="Times New Roman" w:hAnsi="Times New Roman" w:cs="Times New Roman"/>
          <w:color w:val="000000"/>
        </w:rPr>
        <w:t>Concrete retaining wall of Harborne Wharf (F2), view: east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G </w:t>
      </w:r>
      <w:r w:rsidR="00266C15">
        <w:rPr>
          <w:rFonts w:ascii="Times New Roman" w:hAnsi="Times New Roman" w:cs="Times New Roman"/>
          <w:color w:val="000000"/>
        </w:rPr>
        <w:tab/>
      </w:r>
      <w:r w:rsidRPr="00D000CF">
        <w:rPr>
          <w:rFonts w:ascii="Times New Roman" w:hAnsi="Times New Roman" w:cs="Times New Roman"/>
          <w:color w:val="000000"/>
        </w:rPr>
        <w:t>Towpath along Harborne Wharf, view: east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H </w:t>
      </w:r>
      <w:r w:rsidR="00266C15">
        <w:rPr>
          <w:rFonts w:ascii="Times New Roman" w:hAnsi="Times New Roman" w:cs="Times New Roman"/>
          <w:color w:val="000000"/>
        </w:rPr>
        <w:tab/>
      </w:r>
      <w:r w:rsidRPr="00D000CF">
        <w:rPr>
          <w:rFonts w:ascii="Times New Roman" w:hAnsi="Times New Roman" w:cs="Times New Roman"/>
          <w:color w:val="000000"/>
        </w:rPr>
        <w:t>Detail of Harborne Wharf retaining wall (F3): view: northwest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I </w:t>
      </w:r>
      <w:r w:rsidR="00266C15">
        <w:rPr>
          <w:rFonts w:ascii="Times New Roman" w:hAnsi="Times New Roman" w:cs="Times New Roman"/>
          <w:color w:val="000000"/>
        </w:rPr>
        <w:tab/>
      </w:r>
      <w:r w:rsidRPr="00D000CF">
        <w:rPr>
          <w:rFonts w:ascii="Times New Roman" w:hAnsi="Times New Roman" w:cs="Times New Roman"/>
          <w:color w:val="000000"/>
        </w:rPr>
        <w:t>Harborne Wharf retaining wall (F3), view northeast from canal bridge</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J </w:t>
      </w:r>
      <w:r w:rsidR="00266C15">
        <w:rPr>
          <w:rFonts w:ascii="Times New Roman" w:hAnsi="Times New Roman" w:cs="Times New Roman"/>
          <w:color w:val="000000"/>
        </w:rPr>
        <w:tab/>
      </w:r>
      <w:r w:rsidRPr="00D000CF">
        <w:rPr>
          <w:rFonts w:ascii="Times New Roman" w:hAnsi="Times New Roman" w:cs="Times New Roman"/>
          <w:color w:val="000000"/>
        </w:rPr>
        <w:t>Canal bridge (F4), east elevation, view: west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K </w:t>
      </w:r>
      <w:r w:rsidR="00266C15">
        <w:rPr>
          <w:rFonts w:ascii="Times New Roman" w:hAnsi="Times New Roman" w:cs="Times New Roman"/>
          <w:color w:val="000000"/>
        </w:rPr>
        <w:tab/>
      </w:r>
      <w:r w:rsidRPr="00D000CF">
        <w:rPr>
          <w:rFonts w:ascii="Times New Roman" w:hAnsi="Times New Roman" w:cs="Times New Roman"/>
          <w:color w:val="000000"/>
        </w:rPr>
        <w:t>Canal bridge (F4), west elevation, view: southeast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L </w:t>
      </w:r>
      <w:r w:rsidR="00266C15">
        <w:rPr>
          <w:rFonts w:ascii="Times New Roman" w:hAnsi="Times New Roman" w:cs="Times New Roman"/>
          <w:color w:val="000000"/>
        </w:rPr>
        <w:tab/>
      </w:r>
      <w:r w:rsidRPr="00D000CF">
        <w:rPr>
          <w:rFonts w:ascii="Times New Roman" w:hAnsi="Times New Roman" w:cs="Times New Roman"/>
          <w:color w:val="000000"/>
        </w:rPr>
        <w:t>Brickwork at southwestern corner of canal bridge, view: southeast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M</w:t>
      </w:r>
      <w:r w:rsidR="00266C15">
        <w:rPr>
          <w:rFonts w:ascii="Times New Roman" w:hAnsi="Times New Roman" w:cs="Times New Roman"/>
          <w:color w:val="000000"/>
        </w:rPr>
        <w:tab/>
      </w:r>
      <w:r w:rsidRPr="00D000CF">
        <w:rPr>
          <w:rFonts w:ascii="Times New Roman" w:hAnsi="Times New Roman" w:cs="Times New Roman"/>
          <w:color w:val="000000"/>
        </w:rPr>
        <w:t xml:space="preserve"> Retaining wall (F5) along disused towpath, west of canal bridge, view: north</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N </w:t>
      </w:r>
      <w:r w:rsidR="00266C15">
        <w:rPr>
          <w:rFonts w:ascii="Times New Roman" w:hAnsi="Times New Roman" w:cs="Times New Roman"/>
          <w:color w:val="000000"/>
        </w:rPr>
        <w:tab/>
      </w:r>
      <w:r w:rsidRPr="00D000CF">
        <w:rPr>
          <w:rFonts w:ascii="Times New Roman" w:hAnsi="Times New Roman" w:cs="Times New Roman"/>
          <w:color w:val="000000"/>
        </w:rPr>
        <w:t>West of canal bridge, view: west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O </w:t>
      </w:r>
      <w:r w:rsidR="00266C15">
        <w:rPr>
          <w:rFonts w:ascii="Times New Roman" w:hAnsi="Times New Roman" w:cs="Times New Roman"/>
          <w:color w:val="000000"/>
        </w:rPr>
        <w:tab/>
      </w:r>
      <w:r w:rsidRPr="00D000CF">
        <w:rPr>
          <w:rFonts w:ascii="Times New Roman" w:hAnsi="Times New Roman" w:cs="Times New Roman"/>
          <w:color w:val="000000"/>
        </w:rPr>
        <w:t>West of canal bridge, view of canal hollow, view: west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 xml:space="preserve">P </w:t>
      </w:r>
      <w:r w:rsidR="00266C15">
        <w:rPr>
          <w:rFonts w:ascii="Times New Roman" w:hAnsi="Times New Roman" w:cs="Times New Roman"/>
          <w:color w:val="000000"/>
        </w:rPr>
        <w:tab/>
      </w:r>
      <w:r w:rsidRPr="00D000CF">
        <w:rPr>
          <w:rFonts w:ascii="Times New Roman" w:hAnsi="Times New Roman" w:cs="Times New Roman"/>
          <w:color w:val="000000"/>
        </w:rPr>
        <w:t>View of modern path adjoining overgrown canal hollow, view: west</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Q</w:t>
      </w:r>
      <w:r w:rsidR="00266C15">
        <w:rPr>
          <w:rFonts w:ascii="Times New Roman" w:hAnsi="Times New Roman" w:cs="Times New Roman"/>
          <w:color w:val="000000"/>
        </w:rPr>
        <w:tab/>
      </w:r>
      <w:r w:rsidRPr="00D000CF">
        <w:rPr>
          <w:rFonts w:ascii="Times New Roman" w:hAnsi="Times New Roman" w:cs="Times New Roman"/>
          <w:color w:val="000000"/>
        </w:rPr>
        <w:t xml:space="preserve"> Manhole along canal, view: south</w:t>
      </w:r>
    </w:p>
    <w:p w:rsidR="00F965EF" w:rsidRPr="00D000CF" w:rsidRDefault="00F965EF" w:rsidP="00F965EF">
      <w:pPr>
        <w:autoSpaceDE w:val="0"/>
        <w:autoSpaceDN w:val="0"/>
        <w:adjustRightInd w:val="0"/>
        <w:spacing w:after="0" w:line="240" w:lineRule="auto"/>
        <w:rPr>
          <w:rFonts w:ascii="Times New Roman" w:hAnsi="Times New Roman" w:cs="Times New Roman"/>
          <w:color w:val="000000"/>
        </w:rPr>
      </w:pPr>
      <w:r w:rsidRPr="00D000CF">
        <w:rPr>
          <w:rFonts w:ascii="Times New Roman" w:hAnsi="Times New Roman" w:cs="Times New Roman"/>
          <w:color w:val="000000"/>
        </w:rPr>
        <w:t>R</w:t>
      </w:r>
      <w:r w:rsidR="00266C15">
        <w:rPr>
          <w:rFonts w:ascii="Times New Roman" w:hAnsi="Times New Roman" w:cs="Times New Roman"/>
          <w:color w:val="000000"/>
        </w:rPr>
        <w:tab/>
      </w:r>
      <w:r w:rsidRPr="00D000CF">
        <w:rPr>
          <w:rFonts w:ascii="Times New Roman" w:hAnsi="Times New Roman" w:cs="Times New Roman"/>
          <w:color w:val="000000"/>
        </w:rPr>
        <w:t>Eastern end of canal within Selly Oak Park, view: east</w:t>
      </w: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D000CF" w:rsidRPr="00D000CF" w:rsidRDefault="00D000CF" w:rsidP="00F965EF">
      <w:pPr>
        <w:autoSpaceDE w:val="0"/>
        <w:autoSpaceDN w:val="0"/>
        <w:adjustRightInd w:val="0"/>
        <w:spacing w:after="0" w:line="240" w:lineRule="auto"/>
        <w:rPr>
          <w:rFonts w:ascii="Times New Roman" w:hAnsi="Times New Roman" w:cs="Times New Roman"/>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266C15" w:rsidRDefault="00266C15" w:rsidP="00F965EF">
      <w:pPr>
        <w:autoSpaceDE w:val="0"/>
        <w:autoSpaceDN w:val="0"/>
        <w:adjustRightInd w:val="0"/>
        <w:spacing w:after="0" w:line="240" w:lineRule="auto"/>
        <w:rPr>
          <w:rFonts w:ascii="Times New Roman" w:hAnsi="Times New Roman" w:cs="Times New Roman"/>
          <w:b/>
          <w:bCs/>
          <w:color w:val="000000"/>
          <w:sz w:val="28"/>
          <w:szCs w:val="28"/>
        </w:rPr>
      </w:pPr>
    </w:p>
    <w:p w:rsidR="00F965EF" w:rsidRPr="00D000CF" w:rsidRDefault="00F965EF" w:rsidP="00266C15">
      <w:pPr>
        <w:autoSpaceDE w:val="0"/>
        <w:autoSpaceDN w:val="0"/>
        <w:adjustRightInd w:val="0"/>
        <w:spacing w:after="0" w:line="240" w:lineRule="auto"/>
        <w:jc w:val="center"/>
        <w:rPr>
          <w:rFonts w:ascii="Times New Roman" w:hAnsi="Times New Roman" w:cs="Times New Roman"/>
          <w:b/>
          <w:bCs/>
          <w:color w:val="000000"/>
          <w:sz w:val="28"/>
          <w:szCs w:val="28"/>
        </w:rPr>
      </w:pPr>
      <w:r w:rsidRPr="00D000CF">
        <w:rPr>
          <w:rFonts w:ascii="Times New Roman" w:hAnsi="Times New Roman" w:cs="Times New Roman"/>
          <w:b/>
          <w:bCs/>
          <w:color w:val="000000"/>
          <w:sz w:val="28"/>
          <w:szCs w:val="28"/>
        </w:rPr>
        <w:t>DUDLEY NO. 2 CANAL, SELLY OAK PARK, BIRMINGHAM</w:t>
      </w:r>
    </w:p>
    <w:p w:rsidR="00F965EF" w:rsidRPr="00D000CF" w:rsidRDefault="00F965EF" w:rsidP="00266C15">
      <w:pPr>
        <w:autoSpaceDE w:val="0"/>
        <w:autoSpaceDN w:val="0"/>
        <w:adjustRightInd w:val="0"/>
        <w:spacing w:after="0" w:line="240" w:lineRule="auto"/>
        <w:jc w:val="center"/>
        <w:rPr>
          <w:rFonts w:ascii="Times New Roman" w:hAnsi="Times New Roman" w:cs="Times New Roman"/>
          <w:b/>
          <w:bCs/>
          <w:color w:val="000000"/>
          <w:sz w:val="28"/>
          <w:szCs w:val="28"/>
        </w:rPr>
      </w:pPr>
      <w:r w:rsidRPr="00D000CF">
        <w:rPr>
          <w:rFonts w:ascii="Times New Roman" w:hAnsi="Times New Roman" w:cs="Times New Roman"/>
          <w:b/>
          <w:bCs/>
          <w:color w:val="000000"/>
          <w:sz w:val="28"/>
          <w:szCs w:val="28"/>
        </w:rPr>
        <w:t>ARCHAEOLOGICAL DESK-BASED ASSESSMENT</w:t>
      </w:r>
    </w:p>
    <w:p w:rsidR="00F965EF" w:rsidRDefault="00F965EF" w:rsidP="00266C15">
      <w:pPr>
        <w:autoSpaceDE w:val="0"/>
        <w:autoSpaceDN w:val="0"/>
        <w:adjustRightInd w:val="0"/>
        <w:spacing w:after="0" w:line="240" w:lineRule="auto"/>
        <w:jc w:val="center"/>
        <w:rPr>
          <w:rFonts w:ascii="Times New Roman" w:hAnsi="Times New Roman" w:cs="Times New Roman"/>
          <w:b/>
          <w:bCs/>
          <w:color w:val="000000"/>
          <w:sz w:val="28"/>
          <w:szCs w:val="28"/>
        </w:rPr>
      </w:pPr>
      <w:r w:rsidRPr="00D000CF">
        <w:rPr>
          <w:rFonts w:ascii="Times New Roman" w:hAnsi="Times New Roman" w:cs="Times New Roman"/>
          <w:b/>
          <w:bCs/>
          <w:color w:val="000000"/>
          <w:sz w:val="28"/>
          <w:szCs w:val="28"/>
        </w:rPr>
        <w:t>AND SITE ASSESSMENT 2014</w:t>
      </w:r>
    </w:p>
    <w:p w:rsidR="00266C15" w:rsidRPr="00D000CF" w:rsidRDefault="00266C15" w:rsidP="00266C15">
      <w:pPr>
        <w:autoSpaceDE w:val="0"/>
        <w:autoSpaceDN w:val="0"/>
        <w:adjustRightInd w:val="0"/>
        <w:spacing w:after="0" w:line="240" w:lineRule="auto"/>
        <w:jc w:val="center"/>
        <w:rPr>
          <w:rFonts w:ascii="Times New Roman" w:hAnsi="Times New Roman" w:cs="Times New Roman"/>
          <w:b/>
          <w:bCs/>
          <w:color w:val="000000"/>
          <w:sz w:val="28"/>
          <w:szCs w:val="28"/>
        </w:rPr>
      </w:pPr>
    </w:p>
    <w:p w:rsidR="00F965EF" w:rsidRDefault="00F965EF" w:rsidP="00F965EF">
      <w:pPr>
        <w:autoSpaceDE w:val="0"/>
        <w:autoSpaceDN w:val="0"/>
        <w:adjustRightInd w:val="0"/>
        <w:spacing w:after="0" w:line="240" w:lineRule="auto"/>
        <w:rPr>
          <w:rFonts w:ascii="Times New Roman" w:hAnsi="Times New Roman" w:cs="Times New Roman"/>
          <w:b/>
          <w:bCs/>
          <w:color w:val="000000"/>
          <w:sz w:val="24"/>
          <w:szCs w:val="24"/>
        </w:rPr>
      </w:pPr>
      <w:r w:rsidRPr="00D000CF">
        <w:rPr>
          <w:rFonts w:ascii="Times New Roman" w:hAnsi="Times New Roman" w:cs="Times New Roman"/>
          <w:b/>
          <w:bCs/>
          <w:color w:val="000000"/>
          <w:sz w:val="24"/>
          <w:szCs w:val="24"/>
        </w:rPr>
        <w:t>1.0: SUMMARY</w:t>
      </w:r>
    </w:p>
    <w:p w:rsidR="00266C15" w:rsidRPr="00D000CF" w:rsidRDefault="00266C15" w:rsidP="00F965EF">
      <w:pPr>
        <w:autoSpaceDE w:val="0"/>
        <w:autoSpaceDN w:val="0"/>
        <w:adjustRightInd w:val="0"/>
        <w:spacing w:after="0" w:line="240" w:lineRule="auto"/>
        <w:rPr>
          <w:rFonts w:ascii="Times New Roman" w:hAnsi="Times New Roman" w:cs="Times New Roman"/>
          <w:b/>
          <w:bCs/>
          <w:color w:val="000000"/>
          <w:sz w:val="24"/>
          <w:szCs w:val="24"/>
        </w:rPr>
      </w:pPr>
    </w:p>
    <w:p w:rsidR="00F965EF" w:rsidRPr="00CF1C72" w:rsidRDefault="00F965EF" w:rsidP="00CF1C72">
      <w:pPr>
        <w:pStyle w:val="ListParagraph"/>
        <w:numPr>
          <w:ilvl w:val="2"/>
          <w:numId w:val="1"/>
        </w:numPr>
        <w:autoSpaceDE w:val="0"/>
        <w:autoSpaceDN w:val="0"/>
        <w:adjustRightInd w:val="0"/>
        <w:spacing w:after="0" w:line="240" w:lineRule="auto"/>
        <w:ind w:right="-166"/>
        <w:rPr>
          <w:rFonts w:ascii="Times New Roman" w:hAnsi="Times New Roman" w:cs="Times New Roman"/>
          <w:color w:val="000000"/>
        </w:rPr>
      </w:pPr>
      <w:r w:rsidRPr="00CF1C72">
        <w:rPr>
          <w:rFonts w:ascii="Times New Roman" w:hAnsi="Times New Roman" w:cs="Times New Roman"/>
          <w:color w:val="000000"/>
        </w:rPr>
        <w:t>In Autumn 2014 AJ ARCHAEOLOGY undertook an archaeological assessment of the</w:t>
      </w:r>
      <w:r w:rsidR="00266C15" w:rsidRPr="00CF1C72">
        <w:rPr>
          <w:rFonts w:ascii="Times New Roman" w:hAnsi="Times New Roman" w:cs="Times New Roman"/>
          <w:color w:val="000000"/>
        </w:rPr>
        <w:t xml:space="preserve"> </w:t>
      </w:r>
      <w:r w:rsidRPr="00CF1C72">
        <w:rPr>
          <w:rFonts w:ascii="Times New Roman" w:hAnsi="Times New Roman" w:cs="Times New Roman"/>
          <w:color w:val="000000"/>
        </w:rPr>
        <w:t>disused length of the Dudley No. 2 (Lapal) Canal within Selly Oak Park, Birmingham</w:t>
      </w:r>
      <w:r w:rsidR="00266C15" w:rsidRPr="00CF1C72">
        <w:rPr>
          <w:rFonts w:ascii="Times New Roman" w:hAnsi="Times New Roman" w:cs="Times New Roman"/>
          <w:color w:val="000000"/>
        </w:rPr>
        <w:t xml:space="preserve"> </w:t>
      </w:r>
      <w:r w:rsidRPr="00CF1C72">
        <w:rPr>
          <w:rFonts w:ascii="Times New Roman" w:hAnsi="Times New Roman" w:cs="Times New Roman"/>
          <w:color w:val="000000"/>
        </w:rPr>
        <w:t>(NGR SP 4035/2830 (west) to SP 4004/2828 (east) on instruction from the Lapal</w:t>
      </w:r>
      <w:r w:rsidR="00266C15" w:rsidRPr="00CF1C72">
        <w:rPr>
          <w:rFonts w:ascii="Times New Roman" w:hAnsi="Times New Roman" w:cs="Times New Roman"/>
          <w:color w:val="000000"/>
        </w:rPr>
        <w:t xml:space="preserve"> </w:t>
      </w:r>
      <w:r w:rsidRPr="00CF1C72">
        <w:rPr>
          <w:rFonts w:ascii="Times New Roman" w:hAnsi="Times New Roman" w:cs="Times New Roman"/>
          <w:color w:val="000000"/>
        </w:rPr>
        <w:t>Canal Trust. The assessment was commissioned to inform a planning application for</w:t>
      </w:r>
      <w:r w:rsidR="00266C15" w:rsidRPr="00CF1C72">
        <w:rPr>
          <w:rFonts w:ascii="Times New Roman" w:hAnsi="Times New Roman" w:cs="Times New Roman"/>
          <w:color w:val="000000"/>
        </w:rPr>
        <w:t xml:space="preserve"> </w:t>
      </w:r>
      <w:r w:rsidRPr="00CF1C72">
        <w:rPr>
          <w:rFonts w:ascii="Times New Roman" w:hAnsi="Times New Roman" w:cs="Times New Roman"/>
          <w:color w:val="000000"/>
        </w:rPr>
        <w:t>restoration of part of the eastern end of the canal.</w:t>
      </w:r>
    </w:p>
    <w:p w:rsidR="00CF1C72" w:rsidRPr="00CF1C72" w:rsidRDefault="00CF1C72" w:rsidP="00CF1C72">
      <w:pPr>
        <w:pStyle w:val="ListParagraph"/>
        <w:autoSpaceDE w:val="0"/>
        <w:autoSpaceDN w:val="0"/>
        <w:adjustRightInd w:val="0"/>
        <w:spacing w:after="0" w:line="240" w:lineRule="auto"/>
        <w:ind w:left="360" w:right="-166"/>
        <w:rPr>
          <w:rFonts w:ascii="Times New Roman" w:hAnsi="Times New Roman" w:cs="Times New Roman"/>
          <w:color w:val="000000"/>
        </w:rPr>
      </w:pPr>
    </w:p>
    <w:p w:rsidR="00F965EF" w:rsidRPr="00266C15" w:rsidRDefault="00F965EF" w:rsidP="00F965EF">
      <w:pPr>
        <w:autoSpaceDE w:val="0"/>
        <w:autoSpaceDN w:val="0"/>
        <w:adjustRightInd w:val="0"/>
        <w:spacing w:after="0" w:line="240" w:lineRule="auto"/>
        <w:rPr>
          <w:rFonts w:ascii="Times New Roman" w:hAnsi="Times New Roman" w:cs="Times New Roman"/>
          <w:color w:val="000000"/>
        </w:rPr>
      </w:pPr>
      <w:r w:rsidRPr="00266C15">
        <w:rPr>
          <w:rFonts w:ascii="Times New Roman" w:hAnsi="Times New Roman" w:cs="Times New Roman"/>
          <w:color w:val="000000"/>
        </w:rPr>
        <w:t>1.2</w:t>
      </w:r>
      <w:r w:rsidR="00CF1C72">
        <w:rPr>
          <w:rFonts w:ascii="Times New Roman" w:hAnsi="Times New Roman" w:cs="Times New Roman"/>
          <w:color w:val="000000"/>
        </w:rPr>
        <w:tab/>
      </w:r>
      <w:r w:rsidRPr="00266C15">
        <w:rPr>
          <w:rFonts w:ascii="Times New Roman" w:hAnsi="Times New Roman" w:cs="Times New Roman"/>
          <w:color w:val="000000"/>
        </w:rPr>
        <w:t xml:space="preserve"> The assessment involved consultation of the Birmingham Historic Environment</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Record (HER), available historic maps and plans, and published archaeological and</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historical sources. A walkover survey of the site was also undertaken in order to assess</w:t>
      </w:r>
    </w:p>
    <w:p w:rsidR="00F965EF"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upstanding walls and other features associated with the canal.</w:t>
      </w:r>
    </w:p>
    <w:p w:rsidR="00CF1C72" w:rsidRPr="00266C15" w:rsidRDefault="00CF1C72" w:rsidP="00CF1C72">
      <w:pPr>
        <w:autoSpaceDE w:val="0"/>
        <w:autoSpaceDN w:val="0"/>
        <w:adjustRightInd w:val="0"/>
        <w:spacing w:after="0" w:line="240" w:lineRule="auto"/>
        <w:ind w:firstLine="720"/>
        <w:rPr>
          <w:rFonts w:ascii="Times New Roman" w:hAnsi="Times New Roman" w:cs="Times New Roman"/>
          <w:color w:val="000000"/>
        </w:rPr>
      </w:pPr>
    </w:p>
    <w:p w:rsidR="00F965EF" w:rsidRPr="00266C15" w:rsidRDefault="00F965EF" w:rsidP="00F965EF">
      <w:pPr>
        <w:autoSpaceDE w:val="0"/>
        <w:autoSpaceDN w:val="0"/>
        <w:adjustRightInd w:val="0"/>
        <w:spacing w:after="0" w:line="240" w:lineRule="auto"/>
        <w:rPr>
          <w:rFonts w:ascii="Times New Roman" w:hAnsi="Times New Roman" w:cs="Times New Roman"/>
          <w:color w:val="000000"/>
        </w:rPr>
      </w:pPr>
      <w:r w:rsidRPr="00266C15">
        <w:rPr>
          <w:rFonts w:ascii="Times New Roman" w:hAnsi="Times New Roman" w:cs="Times New Roman"/>
          <w:color w:val="000000"/>
        </w:rPr>
        <w:t xml:space="preserve">1.3 </w:t>
      </w:r>
      <w:r w:rsidR="00CF1C72">
        <w:rPr>
          <w:rFonts w:ascii="Times New Roman" w:hAnsi="Times New Roman" w:cs="Times New Roman"/>
          <w:color w:val="000000"/>
        </w:rPr>
        <w:tab/>
      </w:r>
      <w:r w:rsidRPr="00266C15">
        <w:rPr>
          <w:rFonts w:ascii="Times New Roman" w:hAnsi="Times New Roman" w:cs="Times New Roman"/>
          <w:color w:val="000000"/>
        </w:rPr>
        <w:t>Construction of the canal was authorised by an Act dated 1793. The selected route was</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level between the Dudley Canal at Netherton in the West and the Worcester and</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Birmingham Canal at Selly Oak, Birmingham in the east, a distance of nearly eleven</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miles. It included the 3,795 yard long Lapal tunnel. Cutting of the canal began in 1794,</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and was completed in 1798. The canal linked the mineral-rich Black Country with</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Birmingham, allowing through traffic which could bypass locks along other canal</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routes. The Lapal Tunnel was finally closed in 1917 after subsidence, and the length of</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the canal through Selly Oak Park was abandoned and infilled by the late 1920s. Within</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Selly Oak Park the canal included two wharves, the Harborne Wharf and the Selly Oak</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Wharf, used for boatbuilding and by coal merchants. There are no surviving aboveground</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traces of either wharf, except the revetment wall of the former. A much</w:t>
      </w:r>
      <w:r w:rsidR="00CF1C72">
        <w:rPr>
          <w:rFonts w:ascii="Times New Roman" w:hAnsi="Times New Roman" w:cs="Times New Roman"/>
          <w:color w:val="000000"/>
        </w:rPr>
        <w:t xml:space="preserve"> </w:t>
      </w:r>
      <w:r w:rsidRPr="00266C15">
        <w:rPr>
          <w:rFonts w:ascii="Times New Roman" w:hAnsi="Times New Roman" w:cs="Times New Roman"/>
          <w:color w:val="000000"/>
        </w:rPr>
        <w:t>restored</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brick-built canal bridge survives, together with a number of brick and concrete</w:t>
      </w:r>
    </w:p>
    <w:p w:rsidR="00F965EF"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revetment walls, some in a poor state of repair.</w:t>
      </w:r>
    </w:p>
    <w:p w:rsidR="00CF1C72" w:rsidRPr="00266C15" w:rsidRDefault="00CF1C72" w:rsidP="00CF1C72">
      <w:pPr>
        <w:autoSpaceDE w:val="0"/>
        <w:autoSpaceDN w:val="0"/>
        <w:adjustRightInd w:val="0"/>
        <w:spacing w:after="0" w:line="240" w:lineRule="auto"/>
        <w:ind w:firstLine="720"/>
        <w:rPr>
          <w:rFonts w:ascii="Times New Roman" w:hAnsi="Times New Roman" w:cs="Times New Roman"/>
          <w:color w:val="000000"/>
        </w:rPr>
      </w:pPr>
    </w:p>
    <w:p w:rsidR="00F965EF" w:rsidRPr="00266C15" w:rsidRDefault="00F965EF" w:rsidP="00F965EF">
      <w:pPr>
        <w:autoSpaceDE w:val="0"/>
        <w:autoSpaceDN w:val="0"/>
        <w:adjustRightInd w:val="0"/>
        <w:spacing w:after="0" w:line="240" w:lineRule="auto"/>
        <w:rPr>
          <w:rFonts w:ascii="Times New Roman" w:hAnsi="Times New Roman" w:cs="Times New Roman"/>
          <w:color w:val="000000"/>
        </w:rPr>
      </w:pPr>
      <w:r w:rsidRPr="00266C15">
        <w:rPr>
          <w:rFonts w:ascii="Times New Roman" w:hAnsi="Times New Roman" w:cs="Times New Roman"/>
          <w:color w:val="000000"/>
        </w:rPr>
        <w:t xml:space="preserve">1.4 </w:t>
      </w:r>
      <w:r w:rsidR="00CF1C72">
        <w:rPr>
          <w:rFonts w:ascii="Times New Roman" w:hAnsi="Times New Roman" w:cs="Times New Roman"/>
          <w:color w:val="000000"/>
        </w:rPr>
        <w:tab/>
      </w:r>
      <w:r w:rsidRPr="00266C15">
        <w:rPr>
          <w:rFonts w:ascii="Times New Roman" w:hAnsi="Times New Roman" w:cs="Times New Roman"/>
          <w:color w:val="000000"/>
        </w:rPr>
        <w:t>It is recommended that a rapid photographic record be made of all walls and other</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structures exposed by restoration groundworks. An archaeological watching brief</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should be maintained to record buried structures associated with Harborne Wharf and</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Selly Oak Wharf. Public information should be provided as part of the new proposals</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by means of information/display panels outlining the history of the canal, and its local</w:t>
      </w:r>
    </w:p>
    <w:p w:rsidR="00F965EF" w:rsidRPr="00266C15" w:rsidRDefault="00F965EF" w:rsidP="00CF1C72">
      <w:pPr>
        <w:autoSpaceDE w:val="0"/>
        <w:autoSpaceDN w:val="0"/>
        <w:adjustRightInd w:val="0"/>
        <w:spacing w:after="0" w:line="240" w:lineRule="auto"/>
        <w:ind w:firstLine="720"/>
        <w:rPr>
          <w:rFonts w:ascii="Times New Roman" w:hAnsi="Times New Roman" w:cs="Times New Roman"/>
          <w:color w:val="000000"/>
        </w:rPr>
      </w:pPr>
      <w:r w:rsidRPr="00266C15">
        <w:rPr>
          <w:rFonts w:ascii="Times New Roman" w:hAnsi="Times New Roman" w:cs="Times New Roman"/>
          <w:color w:val="000000"/>
        </w:rPr>
        <w:t>significance.</w:t>
      </w: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266C15" w:rsidRDefault="00266C15" w:rsidP="00F965EF">
      <w:pPr>
        <w:autoSpaceDE w:val="0"/>
        <w:autoSpaceDN w:val="0"/>
        <w:adjustRightInd w:val="0"/>
        <w:spacing w:after="0" w:line="240" w:lineRule="auto"/>
        <w:rPr>
          <w:rFonts w:ascii="Times New Roman" w:hAnsi="Times New Roman" w:cs="Times New Roman"/>
          <w:i/>
          <w:iCs/>
          <w:color w:val="000000"/>
          <w:sz w:val="24"/>
          <w:szCs w:val="24"/>
        </w:rPr>
      </w:pPr>
    </w:p>
    <w:p w:rsidR="00F965EF" w:rsidRPr="00CF1C72" w:rsidRDefault="00F965EF" w:rsidP="00F965EF">
      <w:pPr>
        <w:autoSpaceDE w:val="0"/>
        <w:autoSpaceDN w:val="0"/>
        <w:adjustRightInd w:val="0"/>
        <w:spacing w:after="0" w:line="240" w:lineRule="auto"/>
        <w:rPr>
          <w:rFonts w:ascii="Times New Roman" w:hAnsi="Times New Roman" w:cs="Times New Roman"/>
          <w:i/>
          <w:iCs/>
          <w:color w:val="000000"/>
        </w:rPr>
      </w:pPr>
      <w:r w:rsidRPr="00CF1C72">
        <w:rPr>
          <w:rFonts w:ascii="Times New Roman" w:hAnsi="Times New Roman" w:cs="Times New Roman"/>
          <w:i/>
          <w:iCs/>
          <w:color w:val="000000"/>
        </w:rPr>
        <w:lastRenderedPageBreak/>
        <w:t>Dudley No. 2 Canal, Selly Oak Park, Birmingham: Archaeological Assessment 2014</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p>
    <w:p w:rsidR="00266C15" w:rsidRPr="00CF1C72" w:rsidRDefault="00266C15" w:rsidP="00F965EF">
      <w:pPr>
        <w:autoSpaceDE w:val="0"/>
        <w:autoSpaceDN w:val="0"/>
        <w:adjustRightInd w:val="0"/>
        <w:spacing w:after="0" w:line="240" w:lineRule="auto"/>
        <w:rPr>
          <w:rFonts w:ascii="Times New Roman" w:hAnsi="Times New Roman" w:cs="Times New Roman"/>
          <w:b/>
          <w:bCs/>
          <w:color w:val="000000"/>
        </w:rPr>
      </w:pPr>
    </w:p>
    <w:p w:rsidR="00266C15" w:rsidRPr="00CF1C72" w:rsidRDefault="00266C15" w:rsidP="00F965EF">
      <w:pPr>
        <w:autoSpaceDE w:val="0"/>
        <w:autoSpaceDN w:val="0"/>
        <w:adjustRightInd w:val="0"/>
        <w:spacing w:after="0" w:line="240" w:lineRule="auto"/>
        <w:rPr>
          <w:rFonts w:ascii="Times New Roman" w:hAnsi="Times New Roman" w:cs="Times New Roman"/>
          <w:b/>
          <w:bCs/>
          <w:color w:val="000000"/>
        </w:rPr>
      </w:pPr>
    </w:p>
    <w:p w:rsidR="00266C15" w:rsidRPr="00CF1C72" w:rsidRDefault="00266C15" w:rsidP="00F965EF">
      <w:pPr>
        <w:autoSpaceDE w:val="0"/>
        <w:autoSpaceDN w:val="0"/>
        <w:adjustRightInd w:val="0"/>
        <w:spacing w:after="0" w:line="240" w:lineRule="auto"/>
        <w:rPr>
          <w:rFonts w:ascii="Times New Roman" w:hAnsi="Times New Roman" w:cs="Times New Roman"/>
          <w:b/>
          <w:bCs/>
          <w:color w:val="000000"/>
        </w:rPr>
      </w:pPr>
    </w:p>
    <w:p w:rsidR="00266C15" w:rsidRPr="00CF1C72" w:rsidRDefault="00266C15" w:rsidP="00F965EF">
      <w:pPr>
        <w:autoSpaceDE w:val="0"/>
        <w:autoSpaceDN w:val="0"/>
        <w:adjustRightInd w:val="0"/>
        <w:spacing w:after="0" w:line="240" w:lineRule="auto"/>
        <w:rPr>
          <w:rFonts w:ascii="Times New Roman" w:hAnsi="Times New Roman" w:cs="Times New Roman"/>
          <w:b/>
          <w:bCs/>
          <w:color w:val="000000"/>
        </w:rPr>
      </w:pPr>
    </w:p>
    <w:p w:rsidR="00F965EF" w:rsidRDefault="00F965EF" w:rsidP="00F965EF">
      <w:pPr>
        <w:autoSpaceDE w:val="0"/>
        <w:autoSpaceDN w:val="0"/>
        <w:adjustRightInd w:val="0"/>
        <w:spacing w:after="0" w:line="240" w:lineRule="auto"/>
        <w:rPr>
          <w:rFonts w:ascii="Times New Roman" w:hAnsi="Times New Roman" w:cs="Times New Roman"/>
          <w:b/>
          <w:bCs/>
          <w:color w:val="000000"/>
        </w:rPr>
      </w:pPr>
      <w:r w:rsidRPr="00CF1C72">
        <w:rPr>
          <w:rFonts w:ascii="Times New Roman" w:hAnsi="Times New Roman" w:cs="Times New Roman"/>
          <w:b/>
          <w:bCs/>
          <w:color w:val="000000"/>
        </w:rPr>
        <w:t>2.0: INTRODUCTION</w:t>
      </w:r>
    </w:p>
    <w:p w:rsidR="00CF1C72" w:rsidRPr="00CF1C72" w:rsidRDefault="00CF1C72" w:rsidP="00F965EF">
      <w:pPr>
        <w:autoSpaceDE w:val="0"/>
        <w:autoSpaceDN w:val="0"/>
        <w:adjustRightInd w:val="0"/>
        <w:spacing w:after="0" w:line="240" w:lineRule="auto"/>
        <w:rPr>
          <w:rFonts w:ascii="Times New Roman" w:hAnsi="Times New Roman" w:cs="Times New Roman"/>
          <w:b/>
          <w:bCs/>
          <w:color w:val="000000"/>
        </w:rPr>
      </w:pPr>
    </w:p>
    <w:p w:rsidR="00F965EF" w:rsidRDefault="00F965EF" w:rsidP="00F965EF">
      <w:pPr>
        <w:autoSpaceDE w:val="0"/>
        <w:autoSpaceDN w:val="0"/>
        <w:adjustRightInd w:val="0"/>
        <w:spacing w:after="0" w:line="240" w:lineRule="auto"/>
        <w:rPr>
          <w:rFonts w:ascii="Times New Roman" w:hAnsi="Times New Roman" w:cs="Times New Roman"/>
          <w:b/>
          <w:bCs/>
          <w:color w:val="000000"/>
        </w:rPr>
      </w:pPr>
      <w:r w:rsidRPr="00CF1C72">
        <w:rPr>
          <w:rFonts w:ascii="Times New Roman" w:hAnsi="Times New Roman" w:cs="Times New Roman"/>
          <w:b/>
          <w:bCs/>
          <w:color w:val="000000"/>
        </w:rPr>
        <w:t>2.1: The site</w:t>
      </w:r>
    </w:p>
    <w:p w:rsidR="00CF1C72" w:rsidRPr="00CF1C72" w:rsidRDefault="00CF1C72" w:rsidP="00F965EF">
      <w:pPr>
        <w:autoSpaceDE w:val="0"/>
        <w:autoSpaceDN w:val="0"/>
        <w:adjustRightInd w:val="0"/>
        <w:spacing w:after="0" w:line="240" w:lineRule="auto"/>
        <w:rPr>
          <w:rFonts w:ascii="Times New Roman" w:hAnsi="Times New Roman" w:cs="Times New Roman"/>
          <w:b/>
          <w:bCs/>
          <w:color w:val="000000"/>
        </w:rPr>
      </w:pP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2.1.1</w:t>
      </w:r>
      <w:r w:rsidR="00CF1C72">
        <w:rPr>
          <w:rFonts w:ascii="Times New Roman" w:hAnsi="Times New Roman" w:cs="Times New Roman"/>
          <w:color w:val="000000"/>
        </w:rPr>
        <w:tab/>
      </w:r>
      <w:r w:rsidRPr="00CF1C72">
        <w:rPr>
          <w:rFonts w:ascii="Times New Roman" w:hAnsi="Times New Roman" w:cs="Times New Roman"/>
          <w:color w:val="000000"/>
        </w:rPr>
        <w:t xml:space="preserve"> In Autumn 2014 AJ ARCHAEOLOGY undertook an archaeological assessment of the</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disused length of the Dudley No. 2 (Lapal) Canal within Selly Oak Park, Birmingham</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(NGR SP 4035/2830 (west) to SP 4004/2828 (east)) on instruction from the Lapal</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Canal Trust (Fig. 1, Plates A–C). The assessment was commissioned to inform a</w:t>
      </w:r>
    </w:p>
    <w:p w:rsidR="00F965EF"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planning application for the restoration of part of the eastern end of the canal.</w:t>
      </w:r>
    </w:p>
    <w:p w:rsidR="00CF1C72" w:rsidRDefault="00CF1C72" w:rsidP="00CF1C72">
      <w:pPr>
        <w:autoSpaceDE w:val="0"/>
        <w:autoSpaceDN w:val="0"/>
        <w:adjustRightInd w:val="0"/>
        <w:spacing w:after="0" w:line="240" w:lineRule="auto"/>
        <w:ind w:firstLine="720"/>
        <w:rPr>
          <w:rFonts w:ascii="Times New Roman" w:hAnsi="Times New Roman" w:cs="Times New Roman"/>
          <w:color w:val="000000"/>
        </w:rPr>
      </w:pPr>
      <w:r>
        <w:rPr>
          <w:rFonts w:ascii="Times New Roman" w:hAnsi="Times New Roman" w:cs="Times New Roman"/>
          <w:noProof/>
          <w:color w:val="000000"/>
          <w:lang w:eastAsia="en-GB"/>
        </w:rPr>
        <w:lastRenderedPageBreak/>
        <w:drawing>
          <wp:inline distT="0" distB="0" distL="0" distR="0">
            <wp:extent cx="5475605" cy="76467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75605" cy="7646775"/>
                    </a:xfrm>
                    <a:prstGeom prst="rect">
                      <a:avLst/>
                    </a:prstGeom>
                    <a:noFill/>
                    <a:ln w="9525">
                      <a:noFill/>
                      <a:miter lim="800000"/>
                      <a:headEnd/>
                      <a:tailEnd/>
                    </a:ln>
                  </pic:spPr>
                </pic:pic>
              </a:graphicData>
            </a:graphic>
          </wp:inline>
        </w:drawing>
      </w:r>
    </w:p>
    <w:p w:rsidR="00CF1C72" w:rsidRPr="00CF1C72" w:rsidRDefault="00CF1C72" w:rsidP="00CF1C72">
      <w:pPr>
        <w:autoSpaceDE w:val="0"/>
        <w:autoSpaceDN w:val="0"/>
        <w:adjustRightInd w:val="0"/>
        <w:spacing w:after="0" w:line="240" w:lineRule="auto"/>
        <w:ind w:firstLine="720"/>
        <w:rPr>
          <w:rFonts w:ascii="Times New Roman" w:hAnsi="Times New Roman" w:cs="Times New Roman"/>
          <w:color w:val="000000"/>
        </w:rPr>
      </w:pP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 xml:space="preserve">2.1.2 </w:t>
      </w:r>
      <w:r w:rsidR="00CF1C72">
        <w:rPr>
          <w:rFonts w:ascii="Times New Roman" w:hAnsi="Times New Roman" w:cs="Times New Roman"/>
          <w:color w:val="000000"/>
        </w:rPr>
        <w:tab/>
      </w:r>
      <w:r w:rsidRPr="00CF1C72">
        <w:rPr>
          <w:rFonts w:ascii="Times New Roman" w:hAnsi="Times New Roman" w:cs="Times New Roman"/>
          <w:color w:val="000000"/>
        </w:rPr>
        <w:t>The site is located between Harborne Lane in the east and lies to the south of</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residential dwellings adjoining Reservoir Road (Fig. 2). To the south of this disused</w:t>
      </w:r>
    </w:p>
    <w:p w:rsidR="00F965EF"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length of the canal is Selly Oak Park.</w:t>
      </w:r>
    </w:p>
    <w:p w:rsidR="00CF1C72" w:rsidRPr="00CF1C72" w:rsidRDefault="00CF1C72" w:rsidP="00CF1C72">
      <w:pPr>
        <w:autoSpaceDE w:val="0"/>
        <w:autoSpaceDN w:val="0"/>
        <w:adjustRightInd w:val="0"/>
        <w:spacing w:after="0" w:line="240" w:lineRule="auto"/>
        <w:ind w:firstLine="720"/>
        <w:rPr>
          <w:rFonts w:ascii="Times New Roman" w:hAnsi="Times New Roman" w:cs="Times New Roman"/>
          <w:color w:val="000000"/>
        </w:rPr>
      </w:pP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 xml:space="preserve">2.1.3 </w:t>
      </w:r>
      <w:r w:rsidR="00CF1C72">
        <w:rPr>
          <w:rFonts w:ascii="Times New Roman" w:hAnsi="Times New Roman" w:cs="Times New Roman"/>
          <w:color w:val="000000"/>
        </w:rPr>
        <w:tab/>
      </w:r>
      <w:r w:rsidRPr="00CF1C72">
        <w:rPr>
          <w:rFonts w:ascii="Times New Roman" w:hAnsi="Times New Roman" w:cs="Times New Roman"/>
          <w:color w:val="000000"/>
        </w:rPr>
        <w:t>The disused length of canal the subject of this study mainly comprises an overgrown</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hollow, retaining some water in the east. It is crossed by a brick bridge, to the</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lastRenderedPageBreak/>
        <w:t>northwest of the former Harborne Wharf. There are a number of brick retaining walls</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associated with the canal. A Scout Hut is sited over part of the disused Monk’s Wharf,</w:t>
      </w:r>
    </w:p>
    <w:p w:rsidR="00F965EF"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adjoining Gibbins Road.</w:t>
      </w:r>
    </w:p>
    <w:p w:rsidR="00CF1C72" w:rsidRPr="00CF1C72" w:rsidRDefault="00CF1C72" w:rsidP="00F965EF">
      <w:pPr>
        <w:autoSpaceDE w:val="0"/>
        <w:autoSpaceDN w:val="0"/>
        <w:adjustRightInd w:val="0"/>
        <w:spacing w:after="0" w:line="240" w:lineRule="auto"/>
        <w:rPr>
          <w:rFonts w:ascii="Times New Roman" w:hAnsi="Times New Roman" w:cs="Times New Roman"/>
          <w:color w:val="000000"/>
        </w:rPr>
      </w:pP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 xml:space="preserve">2.1.4 </w:t>
      </w:r>
      <w:r w:rsidR="00CF1C72">
        <w:rPr>
          <w:rFonts w:ascii="Times New Roman" w:hAnsi="Times New Roman" w:cs="Times New Roman"/>
          <w:color w:val="000000"/>
        </w:rPr>
        <w:tab/>
      </w:r>
      <w:r w:rsidRPr="00CF1C72">
        <w:rPr>
          <w:rFonts w:ascii="Times New Roman" w:hAnsi="Times New Roman" w:cs="Times New Roman"/>
          <w:color w:val="000000"/>
        </w:rPr>
        <w:t>The first stage in the restoration of the Lapal Canal involves the rebuilding of the</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disused length of the canal from its junction with the Birmingham and Worcester Canal</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to Harborne Lane as part of the new Sainsbury’s development. The new Harborne</w:t>
      </w:r>
    </w:p>
    <w:p w:rsidR="00F965EF" w:rsidRPr="00CF1C72"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Lane bridge incorporates a length of the canal, forming the first stage of this restoration</w:t>
      </w:r>
    </w:p>
    <w:p w:rsidR="00F965EF" w:rsidRDefault="00F965EF" w:rsidP="00CF1C72">
      <w:pPr>
        <w:autoSpaceDE w:val="0"/>
        <w:autoSpaceDN w:val="0"/>
        <w:adjustRightInd w:val="0"/>
        <w:spacing w:after="0" w:line="240" w:lineRule="auto"/>
        <w:ind w:firstLine="720"/>
        <w:rPr>
          <w:rFonts w:ascii="Times New Roman" w:hAnsi="Times New Roman" w:cs="Times New Roman"/>
          <w:color w:val="000000"/>
        </w:rPr>
      </w:pPr>
      <w:r w:rsidRPr="00CF1C72">
        <w:rPr>
          <w:rFonts w:ascii="Times New Roman" w:hAnsi="Times New Roman" w:cs="Times New Roman"/>
          <w:color w:val="000000"/>
        </w:rPr>
        <w:t>project (Plate D). This length of the canal falls outside the scope of the present study.</w:t>
      </w:r>
    </w:p>
    <w:p w:rsidR="00CF1C72" w:rsidRPr="00CF1C72" w:rsidRDefault="00CF1C72" w:rsidP="00F965EF">
      <w:pPr>
        <w:autoSpaceDE w:val="0"/>
        <w:autoSpaceDN w:val="0"/>
        <w:adjustRightInd w:val="0"/>
        <w:spacing w:after="0" w:line="240" w:lineRule="auto"/>
        <w:rPr>
          <w:rFonts w:ascii="Times New Roman" w:hAnsi="Times New Roman" w:cs="Times New Roman"/>
          <w:color w:val="000000"/>
        </w:rPr>
      </w:pP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2.1.5 The site is located on Wildmoor Sandstone</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w:t>
      </w:r>
      <w:r w:rsidRPr="00CF1C72">
        <w:rPr>
          <w:rFonts w:ascii="Times New Roman" w:hAnsi="Times New Roman" w:cs="Times New Roman"/>
          <w:color w:val="0000FF"/>
        </w:rPr>
        <w:t>www.bgs.ac.uk/discoveringGeology/geologyofBritain/viewer.html</w:t>
      </w:r>
      <w:r w:rsidRPr="00CF1C72">
        <w:rPr>
          <w:rFonts w:ascii="Times New Roman" w:hAnsi="Times New Roman" w:cs="Times New Roman"/>
          <w:color w:val="000000"/>
        </w:rPr>
        <w:t>), with an area of</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alluvium, clay and silt to the north, within the floodplain of the Bourne Brook which</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flows roughly east–west to the north of the canal. The soils are slowly permeable,</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seasonally wet, slightly acid but base-rich loamy and clayey soils (Soilscape 18:</w:t>
      </w:r>
    </w:p>
    <w:p w:rsidR="00F965EF" w:rsidRDefault="00BE5E4B" w:rsidP="00F965EF">
      <w:pPr>
        <w:autoSpaceDE w:val="0"/>
        <w:autoSpaceDN w:val="0"/>
        <w:adjustRightInd w:val="0"/>
        <w:spacing w:after="0" w:line="240" w:lineRule="auto"/>
        <w:rPr>
          <w:rFonts w:ascii="Times New Roman" w:hAnsi="Times New Roman" w:cs="Times New Roman"/>
          <w:color w:val="000000"/>
        </w:rPr>
      </w:pPr>
      <w:hyperlink r:id="rId8" w:history="1">
        <w:r w:rsidR="00CF1C72" w:rsidRPr="00440DE4">
          <w:rPr>
            <w:rStyle w:val="Hyperlink"/>
            <w:rFonts w:ascii="Times New Roman" w:hAnsi="Times New Roman" w:cs="Times New Roman"/>
          </w:rPr>
          <w:t>www.landis.org.uk/soilscapes</w:t>
        </w:r>
      </w:hyperlink>
      <w:r w:rsidR="00F965EF" w:rsidRPr="00CF1C72">
        <w:rPr>
          <w:rFonts w:ascii="Times New Roman" w:hAnsi="Times New Roman" w:cs="Times New Roman"/>
          <w:color w:val="000000"/>
        </w:rPr>
        <w:t>).</w:t>
      </w:r>
    </w:p>
    <w:p w:rsidR="00CF1C72" w:rsidRPr="00CF1C72" w:rsidRDefault="00CF1C72" w:rsidP="00F965EF">
      <w:pPr>
        <w:autoSpaceDE w:val="0"/>
        <w:autoSpaceDN w:val="0"/>
        <w:adjustRightInd w:val="0"/>
        <w:spacing w:after="0" w:line="240" w:lineRule="auto"/>
        <w:rPr>
          <w:rFonts w:ascii="Times New Roman" w:hAnsi="Times New Roman" w:cs="Times New Roman"/>
          <w:color w:val="000000"/>
        </w:rPr>
      </w:pP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2.1.6 For the purposes of this assessment a study area extending for a distance of 500m from</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the canal within Selly Oak Park has been identified (Fig. 3). Reference is also made to</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sites or find-spots outside this area in order to place the site, and the study area within</w:t>
      </w:r>
    </w:p>
    <w:p w:rsidR="00F965EF"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its wider historical and archaeological context.</w:t>
      </w:r>
    </w:p>
    <w:p w:rsidR="00CF1C72" w:rsidRPr="00CF1C72" w:rsidRDefault="00CF1C72" w:rsidP="00F965EF">
      <w:pPr>
        <w:autoSpaceDE w:val="0"/>
        <w:autoSpaceDN w:val="0"/>
        <w:adjustRightInd w:val="0"/>
        <w:spacing w:after="0" w:line="240" w:lineRule="auto"/>
        <w:rPr>
          <w:rFonts w:ascii="Times New Roman" w:hAnsi="Times New Roman" w:cs="Times New Roman"/>
          <w:color w:val="000000"/>
        </w:rPr>
      </w:pPr>
    </w:p>
    <w:p w:rsidR="00F965EF" w:rsidRPr="00CF1C72" w:rsidRDefault="00F965EF" w:rsidP="00F965EF">
      <w:pPr>
        <w:autoSpaceDE w:val="0"/>
        <w:autoSpaceDN w:val="0"/>
        <w:adjustRightInd w:val="0"/>
        <w:spacing w:after="0" w:line="240" w:lineRule="auto"/>
        <w:rPr>
          <w:rFonts w:ascii="Times New Roman" w:hAnsi="Times New Roman" w:cs="Times New Roman"/>
          <w:i/>
          <w:iCs/>
          <w:color w:val="000000"/>
        </w:rPr>
      </w:pPr>
      <w:r w:rsidRPr="00CF1C72">
        <w:rPr>
          <w:rFonts w:ascii="Times New Roman" w:hAnsi="Times New Roman" w:cs="Times New Roman"/>
          <w:color w:val="000000"/>
        </w:rPr>
        <w:t xml:space="preserve">2.1.7 This assessment was undertaken in accordance with the </w:t>
      </w:r>
      <w:r w:rsidRPr="00CF1C72">
        <w:rPr>
          <w:rFonts w:ascii="Times New Roman" w:hAnsi="Times New Roman" w:cs="Times New Roman"/>
          <w:i/>
          <w:iCs/>
          <w:color w:val="000000"/>
        </w:rPr>
        <w:t>Standard and Guidance for</w:t>
      </w:r>
    </w:p>
    <w:p w:rsidR="00F965EF" w:rsidRPr="00CF1C72" w:rsidRDefault="00F965EF" w:rsidP="00F965EF">
      <w:pPr>
        <w:autoSpaceDE w:val="0"/>
        <w:autoSpaceDN w:val="0"/>
        <w:adjustRightInd w:val="0"/>
        <w:spacing w:after="0" w:line="240" w:lineRule="auto"/>
        <w:rPr>
          <w:rFonts w:ascii="Times New Roman" w:hAnsi="Times New Roman" w:cs="Times New Roman"/>
          <w:i/>
          <w:iCs/>
          <w:color w:val="000000"/>
        </w:rPr>
      </w:pPr>
      <w:r w:rsidRPr="00CF1C72">
        <w:rPr>
          <w:rFonts w:ascii="Times New Roman" w:hAnsi="Times New Roman" w:cs="Times New Roman"/>
          <w:i/>
          <w:iCs/>
          <w:color w:val="000000"/>
        </w:rPr>
        <w:t xml:space="preserve">Archaeological Desk-Based Assessment </w:t>
      </w:r>
      <w:r w:rsidRPr="00CF1C72">
        <w:rPr>
          <w:rFonts w:ascii="Times New Roman" w:hAnsi="Times New Roman" w:cs="Times New Roman"/>
          <w:color w:val="000000"/>
        </w:rPr>
        <w:t xml:space="preserve">(Institute for Archaeologists 2011), and the </w:t>
      </w:r>
      <w:r w:rsidRPr="00CF1C72">
        <w:rPr>
          <w:rFonts w:ascii="Times New Roman" w:hAnsi="Times New Roman" w:cs="Times New Roman"/>
          <w:i/>
          <w:iCs/>
          <w:color w:val="000000"/>
        </w:rPr>
        <w:t>Code of</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i/>
          <w:iCs/>
          <w:color w:val="000000"/>
        </w:rPr>
        <w:t xml:space="preserve">Conduct </w:t>
      </w:r>
      <w:r w:rsidRPr="00CF1C72">
        <w:rPr>
          <w:rFonts w:ascii="Times New Roman" w:hAnsi="Times New Roman" w:cs="Times New Roman"/>
          <w:color w:val="000000"/>
        </w:rPr>
        <w:t>of the Institute for Archaeologists. The scope of this project was set out in a</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Brief prepared by Birmingham City Council (2014), and detailed in a Written Scheme of</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Investigation (reproduced as Appendix 1 to this report), which was approved by the</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Planning Archaeologist, Birmingham City Council before commencement of this</w:t>
      </w:r>
    </w:p>
    <w:p w:rsidR="00F965EF" w:rsidRPr="00CF1C72" w:rsidRDefault="00F965EF" w:rsidP="00F965EF">
      <w:pPr>
        <w:autoSpaceDE w:val="0"/>
        <w:autoSpaceDN w:val="0"/>
        <w:adjustRightInd w:val="0"/>
        <w:spacing w:after="0" w:line="240" w:lineRule="auto"/>
        <w:rPr>
          <w:rFonts w:ascii="Times New Roman" w:hAnsi="Times New Roman" w:cs="Times New Roman"/>
          <w:color w:val="000000"/>
        </w:rPr>
      </w:pPr>
      <w:r w:rsidRPr="00CF1C72">
        <w:rPr>
          <w:rFonts w:ascii="Times New Roman" w:hAnsi="Times New Roman" w:cs="Times New Roman"/>
          <w:color w:val="000000"/>
        </w:rPr>
        <w:t>assessment.</w:t>
      </w:r>
    </w:p>
    <w:p w:rsidR="00CF1C72" w:rsidRPr="00CF1C72" w:rsidRDefault="00CF1C72" w:rsidP="00F965EF">
      <w:pPr>
        <w:autoSpaceDE w:val="0"/>
        <w:autoSpaceDN w:val="0"/>
        <w:adjustRightInd w:val="0"/>
        <w:spacing w:after="0" w:line="240" w:lineRule="auto"/>
        <w:rPr>
          <w:rFonts w:ascii="Times New Roman" w:hAnsi="Times New Roman" w:cs="Times New Roman"/>
          <w:color w:val="000000"/>
        </w:rPr>
      </w:pPr>
    </w:p>
    <w:p w:rsidR="00CF1C72" w:rsidRPr="00CF1C72" w:rsidRDefault="00CF1C72" w:rsidP="00F965EF">
      <w:pPr>
        <w:autoSpaceDE w:val="0"/>
        <w:autoSpaceDN w:val="0"/>
        <w:adjustRightInd w:val="0"/>
        <w:spacing w:after="0" w:line="240" w:lineRule="auto"/>
        <w:rPr>
          <w:rFonts w:ascii="Times New Roman" w:hAnsi="Times New Roman" w:cs="Times New Roman"/>
          <w:color w:val="000000"/>
        </w:rPr>
      </w:pPr>
    </w:p>
    <w:p w:rsidR="00CF1C72" w:rsidRDefault="00CF1C72" w:rsidP="00F965EF">
      <w:pPr>
        <w:autoSpaceDE w:val="0"/>
        <w:autoSpaceDN w:val="0"/>
        <w:adjustRightInd w:val="0"/>
        <w:spacing w:after="0" w:line="240" w:lineRule="auto"/>
        <w:rPr>
          <w:rFonts w:ascii="Garamond" w:hAnsi="Garamond" w:cs="Garamond"/>
          <w:color w:val="000000"/>
          <w:sz w:val="24"/>
          <w:szCs w:val="24"/>
        </w:rPr>
      </w:pPr>
    </w:p>
    <w:p w:rsidR="00CF1C72" w:rsidRDefault="00CF1C72" w:rsidP="00F965EF">
      <w:pPr>
        <w:autoSpaceDE w:val="0"/>
        <w:autoSpaceDN w:val="0"/>
        <w:adjustRightInd w:val="0"/>
        <w:spacing w:after="0" w:line="240" w:lineRule="auto"/>
        <w:rPr>
          <w:rFonts w:ascii="Garamond" w:hAnsi="Garamond" w:cs="Garamond"/>
          <w:color w:val="000000"/>
          <w:sz w:val="24"/>
          <w:szCs w:val="24"/>
        </w:rPr>
      </w:pPr>
    </w:p>
    <w:p w:rsidR="00CF1C72" w:rsidRDefault="00CF1C72" w:rsidP="00F965EF">
      <w:pPr>
        <w:autoSpaceDE w:val="0"/>
        <w:autoSpaceDN w:val="0"/>
        <w:adjustRightInd w:val="0"/>
        <w:spacing w:after="0" w:line="240" w:lineRule="auto"/>
        <w:rPr>
          <w:rFonts w:ascii="Garamond" w:hAnsi="Garamond" w:cs="Garamond"/>
          <w:color w:val="000000"/>
          <w:sz w:val="24"/>
          <w:szCs w:val="24"/>
        </w:rPr>
      </w:pPr>
    </w:p>
    <w:p w:rsidR="00CF1C72" w:rsidRPr="00F965EF" w:rsidRDefault="00CF1C72" w:rsidP="00F965EF">
      <w:pPr>
        <w:autoSpaceDE w:val="0"/>
        <w:autoSpaceDN w:val="0"/>
        <w:adjustRightInd w:val="0"/>
        <w:spacing w:after="0" w:line="240" w:lineRule="auto"/>
        <w:rPr>
          <w:rFonts w:ascii="Garamond" w:hAnsi="Garamond" w:cs="Garamond"/>
          <w:color w:val="000000"/>
          <w:sz w:val="24"/>
          <w:szCs w:val="24"/>
        </w:rPr>
      </w:pP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2.2: Legislation, policy and guidance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2.2.1 National policies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2.2.1.1 The </w:t>
      </w:r>
      <w:r w:rsidRPr="00F965EF">
        <w:rPr>
          <w:rFonts w:ascii="Garamond-Italic" w:hAnsi="Garamond-Italic" w:cs="Garamond-Italic"/>
          <w:i/>
          <w:iCs/>
          <w:color w:val="000000"/>
          <w:sz w:val="24"/>
          <w:szCs w:val="24"/>
        </w:rPr>
        <w:t xml:space="preserve">National Planning Policy Framework </w:t>
      </w:r>
      <w:r w:rsidRPr="00F965EF">
        <w:rPr>
          <w:rFonts w:ascii="Garamond" w:hAnsi="Garamond" w:cs="Garamond"/>
          <w:color w:val="000000"/>
          <w:sz w:val="24"/>
          <w:szCs w:val="24"/>
        </w:rPr>
        <w:t>(NPPF) 2012 establishes a presumption in favour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sustainable development (paras. 18–219).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2.2.1.2 The twelve core planning principles set out in para. 17 of the NPPF include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‘conserve heritage assets in a manner appropriate to their significance, so that they can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be enjoyed for their contribution to the quality of life of this and future generations’.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2.2.1.3 Section 12 (Conserving and Enhancing the Historic Environment) of the NPPF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describes the policies concerning the historic environment, including: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Local planning authorities should set out in Local Plans positive strategies for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conservation and enjoyment of the historic environment (para. 126)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The requirement for a statement of significance of any historic assets affected by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development to be included in planning applications (para. 128), including any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contribution made by their setting, so that the potential significance of the effect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development upon the assets can be appreciated. This can be achieved by the submission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a desk-based assessment, and if necessary a field evaluation report with the planning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application.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Local planning authorities should identify and assess the particular significance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heritage assets affected by a proposal (including effects upon the settings of heritage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assets), taking note of the available evidence, when considering the impact of a proposal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on a heritage asset (para. 129).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The desirability of sustaining/ enhancing the significance of heritage assets, and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positive contribution that heritage assets can make to sustainable communities, as well 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desirability of new development should be considered by local planning authorities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determining planning applications (para. 131).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In determining planning applications concerning heritage assets, planning authorities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should give great weight to conserving the asset, increasing in proportion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significance of the asset. For this purpose, the significance of a heritage asset may be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affected by disturbance, destruction or development within its setting (para. 132).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Where a proposed development would cause disturbance or loss of significance of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heritage asset, planning authorities should refuse consent, unless the nature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heritage asset prevents reasonable use of the site, there is no prospect that a viable use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heritage asset can be found, financial support to aid its conservation is not possible,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 where the loss/ damage is outweighed by the benefit of bringing the site back into use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(para. 133).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The effects of a development proposal on a designated asset should be compared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public benefits of the proposal, where the effects of the proposal upon the heritage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will be ‘less than substantial harm’ (para. 134).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The effects of a development affecting non-designated heritage assets should be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considered having regard to the degree of disturbance/ loss of the asset and its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significance (para. 135).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The requirement to record and advance understanding of the significance of any heritage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assets affected by development, and to make that record publically accessible (para. 141),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although the opportunity to recover evidence should not be considered as a factor when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deciding if disturbance or loss to heritage assets should be permitted.</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2.2.1.4 Annex 2 to the NPPF provides a number of definitions, including: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Archaeological interest in a heritage asset: if it holds/ potentially retains information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about the past worthy of specialist investigation.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Designated heritage asset: a World Heritage Site, Scheduled Ancient Monument, Listed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Building or Conservation Area.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Heritage asset: a building, monument, site, place, area or landscape having a level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significance which merits consideration in planning decisions, because of its heritage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interest.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Setting: the surroundings in which a heritage asset is experienced.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Significance in heritage policy: the value of a heritage asset to this and future generations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because of its heritage interest, archaeological, architectural, artistic or historic, including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consideration of the asset itself, but also of its setting.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2.2.2 Birmingham City Council policies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2.2.2.1 Policy 8.36 of </w:t>
      </w:r>
      <w:r w:rsidRPr="00F965EF">
        <w:rPr>
          <w:rFonts w:ascii="Garamond-Italic" w:hAnsi="Garamond-Italic" w:cs="Garamond-Italic"/>
          <w:i/>
          <w:iCs/>
          <w:color w:val="000000"/>
          <w:sz w:val="24"/>
          <w:szCs w:val="24"/>
        </w:rPr>
        <w:t xml:space="preserve">Birmingham Unitary Development Plan </w:t>
      </w:r>
      <w:r w:rsidRPr="00F965EF">
        <w:rPr>
          <w:rFonts w:ascii="Garamond" w:hAnsi="Garamond" w:cs="Garamond"/>
          <w:color w:val="000000"/>
          <w:sz w:val="24"/>
          <w:szCs w:val="24"/>
        </w:rPr>
        <w:t>(2005) requires developers to assess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archaeological implications of their developments where sites may contain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archaeological remains, in accordance with national guidance, and provides criteria for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determination of planning applications affecting archaeological deposits.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2.2.2.2 The council’s </w:t>
      </w:r>
      <w:r w:rsidRPr="00F965EF">
        <w:rPr>
          <w:rFonts w:ascii="Garamond-Italic" w:hAnsi="Garamond-Italic" w:cs="Garamond-Italic"/>
          <w:i/>
          <w:iCs/>
          <w:color w:val="000000"/>
          <w:sz w:val="24"/>
          <w:szCs w:val="24"/>
        </w:rPr>
        <w:t xml:space="preserve">Archaeology Strategy </w:t>
      </w:r>
      <w:r w:rsidRPr="00F965EF">
        <w:rPr>
          <w:rFonts w:ascii="Garamond" w:hAnsi="Garamond" w:cs="Garamond"/>
          <w:color w:val="000000"/>
          <w:sz w:val="24"/>
          <w:szCs w:val="24"/>
        </w:rPr>
        <w:t>(2004), which has been adopted as Supplementary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Planning Guidance, provides detailed guidance on protecting and managing the city’s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archaeological resource and gives further advice to developers concerning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archaeological implications of development schemes.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2.2.2.3 Policy 8 (Archaeological Assessment) of the </w:t>
      </w:r>
      <w:r w:rsidRPr="00F965EF">
        <w:rPr>
          <w:rFonts w:ascii="Garamond-Italic" w:hAnsi="Garamond-Italic" w:cs="Garamond-Italic"/>
          <w:i/>
          <w:iCs/>
          <w:color w:val="000000"/>
          <w:sz w:val="24"/>
          <w:szCs w:val="24"/>
        </w:rPr>
        <w:t xml:space="preserve">City Council’s Local Validation Criteria </w:t>
      </w:r>
      <w:r w:rsidRPr="00F965EF">
        <w:rPr>
          <w:rFonts w:ascii="Garamond" w:hAnsi="Garamond" w:cs="Garamond"/>
          <w:color w:val="000000"/>
          <w:sz w:val="24"/>
          <w:szCs w:val="24"/>
        </w:rPr>
        <w:t>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concerned with assessment of the archaeological effects of developments within 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adjoining areas containing archaeological interests.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2.2.2.4 The draft </w:t>
      </w:r>
      <w:r w:rsidRPr="00F965EF">
        <w:rPr>
          <w:rFonts w:ascii="Garamond-Italic" w:hAnsi="Garamond-Italic" w:cs="Garamond-Italic"/>
          <w:i/>
          <w:iCs/>
          <w:color w:val="000000"/>
          <w:sz w:val="24"/>
          <w:szCs w:val="24"/>
        </w:rPr>
        <w:t xml:space="preserve">Birmingham Development Plan (2031) </w:t>
      </w:r>
      <w:r w:rsidRPr="00F965EF">
        <w:rPr>
          <w:rFonts w:ascii="Garamond" w:hAnsi="Garamond" w:cs="Garamond"/>
          <w:color w:val="000000"/>
          <w:sz w:val="24"/>
          <w:szCs w:val="24"/>
        </w:rPr>
        <w:t>has been circulated for comment (ending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03/03/2014). Subject to public examination by a Planning Inspector it will be adopted,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replacing the </w:t>
      </w:r>
      <w:r w:rsidRPr="00F965EF">
        <w:rPr>
          <w:rFonts w:ascii="Garamond-Italic" w:hAnsi="Garamond-Italic" w:cs="Garamond-Italic"/>
          <w:i/>
          <w:iCs/>
          <w:color w:val="000000"/>
          <w:sz w:val="24"/>
          <w:szCs w:val="24"/>
        </w:rPr>
        <w:t>Unitary Development Plan</w:t>
      </w:r>
      <w:r w:rsidRPr="00F965EF">
        <w:rPr>
          <w:rFonts w:ascii="Garamond" w:hAnsi="Garamond" w:cs="Garamond"/>
          <w:color w:val="000000"/>
          <w:sz w:val="24"/>
          <w:szCs w:val="24"/>
        </w:rPr>
        <w:t>. Policy TP12 of the plan provides for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following: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historic environment, consisting of archaeological remains... will be valued,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protected, enhanced and managed for its contribution to the character, local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distinctiveness and sustainability.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Great weight will be given to the conservation of the city’s heritage assets. New</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development affecting a designated or non-designated heritage asset ... will be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expected to make a positive contribution to its character, appearance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significance.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Applications for development affecting the significance of designated or nondesignated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heritage asset(s)...or on sites that potentially include heritage assets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archaeological interest, will be required to provide sufficient information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demonstrate how the proposals would contribute to the asset’s conservation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whilst protecting or where appropriate enhancing its significance and setting.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Where it grants consent for proposals involving the loss of all or part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significance of a designated or non-designated heritage asset, the City Council</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will require archaeological excavation...followed by analysis and publication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results.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Opportunities for information gain through investigations as part of proposed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development will be maximised and such information will be widely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disseminated.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Innovative design which retains the significance of the heritage asset(s)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integrates the historic environment into new development will be encouraged’.</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2.3: Aims and objectives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2.3.1 The purpose of the assessment is to define the likely extent, survival and significance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archaeological remains within the area of the proposed restoration, to facilitate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implementation of informed strategies to mitigate the effects of the development 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the buried archaeological deposits, if appropriate. If the archaeological assessment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suggests that archaeological remains are likely to survive within the site further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recording of buried archaeological deposits may be required.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2.3.2 The particular aims of the desk-based assessment and site assessment comprise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following: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 To assess the survival/ potential survival of canalside revetment walls and other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associated features.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 To assess the significance of this stretch of the Dudley No. 2 Canal in relation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remainder of the canal’s course, and the canal network in and around Birmingham.</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2.4: Sources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2.4.1 The following sources were consulted: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Birmingham Historic Environment Record (HER) within a study area extending 500m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from the canal within Selly Oak Park (Fig. 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Available historic maps and Ordnance Survey maps, including the archive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National Waterways Museum (Ellesmere Port)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Relevant published and unpublished and readily available archaeological and historical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sources (eg Hodder 2011)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Comparison with other canals in Birmingham and the west midlands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SymbolMT" w:eastAsia="SymbolMT" w:hAnsi="Garamond-Bold" w:cs="SymbolMT" w:hint="eastAsia"/>
          <w:color w:val="000000"/>
          <w:sz w:val="24"/>
          <w:szCs w:val="24"/>
        </w:rPr>
        <w:t></w:t>
      </w:r>
      <w:r w:rsidRPr="00F965EF">
        <w:rPr>
          <w:rFonts w:ascii="SymbolMT" w:eastAsia="SymbolMT" w:hAnsi="Garamond-Bold" w:cs="SymbolMT"/>
          <w:color w:val="000000"/>
          <w:sz w:val="24"/>
          <w:szCs w:val="24"/>
        </w:rPr>
        <w:t xml:space="preserve"> </w:t>
      </w:r>
      <w:r w:rsidRPr="00F965EF">
        <w:rPr>
          <w:rFonts w:ascii="Garamond" w:hAnsi="Garamond" w:cs="Garamond"/>
          <w:color w:val="000000"/>
          <w:sz w:val="24"/>
          <w:szCs w:val="24"/>
        </w:rPr>
        <w:t>West Midlands Archaeological Research Framework (Watt 2011)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2.4.2 In addition, a site assessment of the site was undertaken to assess the topography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modern land use and its implications for the potential survival of buried archaeological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features/ deposits. The report is illustrated with a selection of photographs showing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main visible historic features (Plates 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2.4.3 Site assessment involved plotting the outlines of the surviving visible walls and other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features onto a modern OS map base and brief description (see Section 4.7 below).</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3.0: ARCHAEOLOGICAL AND HISTORICAL BACKGROUND</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3.1: Canals in Birmingham and surrounds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3.1.1 The significance of canals in the development of Birmingham is equalled by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significant physical challenges faced by their builders (VCH 1964, 33). The steep edges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Birmingham plateau necessitated long flights of locks. As a result of difficult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terrain the Worcester and Birmingham Canal took 24 years to build. The Stourbridge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required 20 locks from Stourton to Pensnett, and a further nine to reach Dudley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Castle. Special arrangements had also to be made to supplement natural water supplies.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water supplies of the Birmingham canals were entirely artificial, and the main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criticism of the canals in the early 20th century was that the water level was not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sufficiently high for boats to carry full loads. Most of the water was pumped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colliery workings. In 1803 it was said that ‘nothing more fully shows the enterprising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genius of the inhabitants of Birmingham than the number of canals cut from the town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 every direction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33). The canals provided a cheap means of transport for raw</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materials, principally coal, limestone and iron within the local area, and connected its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factories with the main national water routes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33).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3.1.2 Before canals were built, Birmingham’s inland position at a distance from navigable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waterways put it at a disadvantage compared with most other large manufacturing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centres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The roads were overcrowded with traffic. The historian Hutton said ‘it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was common to see a train of carriages for miles, to the great destruction of the road,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and the annoyance of travellers’ (quoted in Hadfield 1966, 63). The first major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was the Birmingham Canal, for which an Act was obtained in 1768. This was the most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important canal for commerce and industry, and formed the basis of the development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Birmingham Canal Navigations which comprised the core of the midland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system in the 19th century (Table 1).</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TABLE 1: Main canals in Birmingham and surrounds, and dates of their enabling acts</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Staffordshire and Worcestershire 1766</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Birmingham Canal 1768</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Coventry Canal 1768</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Dudley Canal 1776</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Stourbridge Canal 1776</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Birmingham and Fazeley Canal 1783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Worcester and Birmingham 1791</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Wyrley and Essington Canal 1792</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Warwick and Birmingham Canal 1793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Stratford-on-Avon Canal 1793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Dudley No. 2 Canal 1793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Birmingham and Warwick Junction Canal 1840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3.1.3 Following the authorisation of the Staffordshire and Worcestershire Canal in 1766,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which linked the River Severn with the Trent and Mersey Canal, a subscription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launched in 1767 to build a canal from Birmingham to Wolverhampton, linking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Staffordshire and Worcestershire at Aldersley (Staffordshire), with branches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Wednesbury and Ocker Hill. The act was obtained in February 1768 (Hadfield 1966,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64). The canal from the Wednesbury collieries to Paradise Street, Birmingham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complete in November 1769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65). By May 1770 an extension was complete,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allowing the carrying of coal from Tipton to Birmingham, and by November of that</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year, from Bilston (Hadfield 1966, 68). Finally, the flight of 20 locks at Wolverhampton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was built, completing the canal to its junction with the Staffordshire and Worcestershire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 September 1772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The benefits of this canal were twofold: not only bringing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coal more cheaply to Birmingham from the south Staffordshire coalfields, but it also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linked Birmingham with Bristol, Liverpool and Hull (VCH 1964, 33). The first coal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from Wednesbury carried by the canal in 1770 was sold at little more than half the price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coal before the canal was opened. In addition to coal, the canal carried pig-iron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foundaries, limestone, raw materials for brass and steel manufacture, stone, brick, slate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timber (Hadfield 1966, 70).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3.1.4 Canal building also significantly improved Birmingham’s communications with other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parts of the country. An Act was obtained in 1783 to build the Birmingham and Fazeley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to link the Birmingham Canal with the Coventry Canal. When completed in 1790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it provided a much shorter route to Hull, and also provided links to London via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Coventry, Oxford and Grand Junction canals. Goods from Liverpool and Manchester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were brought to Birmingham via Fazeley, and grain was brought to Birmingham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Oxfordshire.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3.1.5 A new trade route between Birmingham and the River Severn was opened-up when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Dudley Canal Company built a new cut, authorised in 1785 from Black Delph northeast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Stourbridge through the Dudley tunnel to Tipton Green (Staffordshire) to link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Birmingham Canal. The Dudley Canal (see below) was also connected with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Stourbridge Canal and the Staffordshire and Worcestershire Canal. Before this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was completed the Worcester and Birmingham Canal was authorised, providing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further link to the River Severn. Opposition to this canal by the Dudley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Company and the Birmingham Canal Company was intense, so that there was no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junction originally built between the Worcester and Birmingham and the Birmingham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in the centre of Birmingham (‘Worcester Bar’), and all the water required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pumped directly from the River Severn (Hadfield 1966, 83). In 1815 the Birmingham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company agreed to the removal of the bar in exchange for heavy tolls on coal,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lower tolls on other goods, and the communication lock was opened in July of that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year. The tolls were later reduced in 1835, and 1839 as a result of competition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railways, and still further in 1846 when the Birmingham Canal Company was anxious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that its agreement with the London and Birmingham railway was not opposed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(Hadfield 1966, 86).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3.1.6 In 1793 the Dudley Canal Company began a new cut, the Dudley No. 2 (Lapal)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linking its own canal with the Worcester and Birmingham Canal at Selly Oak (see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below). This resulted from an agreement between the Worcester and Birmingham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Dudley to extend the Dudley Canal to the Worcester and Birmingham Canal,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give coal from Dudley and Stourbridge areas a market down the Worcester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to the River Severn, and also via the proposed Stratford-upon-Avon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the Kingswood branch to the proposed Warwick Canal towards London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Oxford (Hadfield 1966, 83). The proprietors of the Birmingham Canal were furious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with this proposal. Initially, they proposed a new canal from Oldbury to Netherton, but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proposal was so unpopular that it did not proceed to a bill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84).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3.1.7 The Warwick and Birmingham Canal joined the Birmingham and Fazeley Canal 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Digbeth and provided on its opening in 1799 a more direct route from Birmingham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London, particularly after the opening of the Grand Junction Canal in 1805. The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Stratford-on-Avon Canal was completed as far as Hockley Heath in 1796, joining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Worcester and Birmingham at King’s Norton (VCH 1964, 34).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3.1.8 Following the opening of the Worcester and Birmingham the network of canals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was largely complete. Later developments included the opening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and Liverpool Junction Canal which provided a shorter route to the River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Mersey, the Birmingham and Warwick Junction Canal, linking to the Warwick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and the Birmingham and Fazeley Canal, and the opening of the Netherton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tunnel to shorten the route to the Stour valley. By the middle of the 19th century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Canal Navigations had become the hub of the national canal network.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3.1.9 By 1846 the canal network in and around Birmingham had become vested in a single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company, the Birmingham Canal Navigations, as a result of mergers in 1784, 1840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finally the merger with the Dudley Canal Company in 1846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35).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3.1.10 From their early development the Birmingham Canal Navigations were well-used, even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overcrowded. The prosperity of the company is charted by the rise in value of its shares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originally valued at £140, later valued at £370 (1782), and £1,110 (1792) before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temporarily falling in value as a result of the cutting of the Dudley No. 2 Canal, before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recovering to £585 in 1813. Later, threatened competition from the railways saw a steep</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decline in share value to £158 in 1844.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3.1.11 Threatened competition by the railways led to the conclusion of an agreement in 1846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between the Birmingham Canal Navigations and the London and Birmingham Railway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Company for the canal company to contribute one quarter of the cost of building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Wolverhampton and Stour Valley Railway which was to run alongside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in exchange for a guarantee of the canal company’s dividend made by the railway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company. The guarantee was not required until 1876, when the Birmingham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Navigations finally came under railway control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35).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3.1.12 Tonnage carried by Birmingham Canal Navigations rose from 4½ million to 8½ million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 1898, before falling to 7½ million in 1905. These totals were far higher than any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other canal company operating in the same period. Over 80% of the tonnage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carried solely on the canal company’s own waterways. In the early part of the 20th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century the Birmingham canals formed 3.1% of the total national mileage of navigable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waterways, but carried over 19% of the total tonnage of goods. The total distance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travelled was, however, short, on the Warwick and Birmingham Canal an average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10.5 miles. Most goods travelled between collecting basins owned by the canal 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railways. On the Birmingham Canal Navigations there were around 550 private basins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operating.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3.1.13 The Birmingham area was notable for the size of the short haul traffic between mills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works (Hadfield 1966, 258). This traffic was not suitable for the railways. Many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collieries had no rail access, and adjoined canals making canal boats suitable for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short journeys between works and railway interchange basins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3.1.14 In the early 20th century the Birmingham canals declined in importance, although not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 swiftly as others. The Birmingham canals continued to be used for collection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delivery between factories and railways. The only major development was the formation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Grand Union in 1929, amalgamating the Warwick and Birmingham Canal and</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Warwick Junction Canal, leading to the investment of £1m on repairs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improvement to the waterway between Birmingham and London.</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3.2: Dudley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3.2.1 The Act authorising the building of the Dudley Canal was passed in 1776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75). 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originally planned, the canal measured 2½ miles in length, from Lord Dudley’s land 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Brierley Hill down to the nine locks at Black Delph which led to the junction with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Stourbridge Canal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76). The canal was completed around 24 June 1779, but it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probably carried little trade until the Stourbridge Canal opened in December of that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year. Lord Dudley and Ward began a private cut in 1775 from the Birmingham Canal 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Tipton, for the purpose of transporting limestone from mines in the Castle Hill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Wren’s Nest areas. A tunnel was built to connect a colliery at Tipton and subsequently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 a basin at Castle Mill. The company then planned to build five rising locks near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end of their existing canal to Park Head, and a tunnel to link up with Lord Dudley’s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and linking with the Birmingham Canal via a stop-lock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76). In order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secure the agreement of the Birmingham Canal Company the Dudley Company were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forced to pay compensation tolls at the junction on coal, coke and limestone which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varied from 9d to 1s 1d per ton, these sums being the losses the Birmingham company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might suffer if the traffic did not pass through its canal. The act authorising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extension was passed in July 1785. The Dudley tunnel was finally opened in August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1792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79).</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3.3: Dudley No. 2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3.3.1 The history of the Dudley No. 2 Canal is described by Hadfield (1966) who is the main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source for this part of the assessment.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3.3.2 Shortly after completing the Dudley tunnel, the Dudley Canal shareholders decided on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further expansion. Influenced by ‘canal mania’, a meeting in Birmingham under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chairmanship of Isaac Spooner on 31st August 1792 was held to promote a new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from Birmingham to the Netherton collieries. It decided to negotiate with Lord Dudley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and the Dudley Canal Company (Hadfield 1966, 106). At a meeting of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committee on the following day it was decided that ‘an extension of the present Dudley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to the Town of Birmingham and the Worcester Canal will be highly advantageous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 the Interests of this Company and it is proper to be carried into execution’.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3.3.3 Following contact with the solicitor to the Worcester and Birmingham Canal it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agreed that the Dudley Canal Company would take responsibility for constructing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extension. The line was surveyed by John Snape (Fig. 4) and an Act was obtained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1793.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3.3.4 The selected route was level, from the Dudley Canal at Netherton in the west, through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Halesowen and Lapal, to the Worcester and Birmingham Canal at Selly Oak in the east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107). Two branches were proposed: from Windmill Hill to Baptist End near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Dudley, the other from Cabbage Hall in Dudley to the first branch. The new route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nearly eleven miles long, including the 3,795 yard long Lapal tunnel, the fourth longest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tunnel in England, and the 557 yard long tunnel at Gosty Hill.</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3.3.5 The bill for the Dudley No. 2 Canal was strongly opposed by the Birmingham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Company who were concerned that their own investment would be jeopardised if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new canal was built. They proposed an alternative route for a canal from Oldbury via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Rowley to Netherton. Opposition to the Dudley Canal also came from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Staffordshire and Worcestershire Canal and the iron and other manufacturers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Wolverhampton who did not wish the cheap coal they enjoyed to find a broader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market. A newspaper reported that a petition in favour of the canal was signed by more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than 13,000 inhabitants of Birmingham. During the passage of the bill through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House of Lords Lord Porchester strongly criticised the bill on the basis that it cut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through and ‘attacked’ private profit without public benefit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108). A budget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£90,000 was initially set aside for construction.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3.3.6 After the bill was passed Josiah Clowes was appointed engineer, assisted by William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Underhill as resident and Thomas Green as superintendent. The surveyors setting out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line were instructed to avoid all deep cuttings and substantial embankments,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probably because of fear of subsidence.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3.3.7 Cutting of the canal began in 1794. At the beginning of 1796 Clowes died,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Underhill continued until the following year when Robert Whitworth was asked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inspect the works. After this visit Underhill took charge of the tunnel and the aqueduct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at The Leasowes (in Dudley), and Benjamin Timmins took charge of the remainder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canal. Construction of the Lapal tunnel was a major engineering project, with 30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ventilation shafts and three steam engines for pumping out the water. The Halesowen–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Netherton section was found to have been built approximately one foot too high,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had to be re-cut. When this work was complete a wharf was opened at Halesowen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early 1797 for the sale of coal and lime, presumably by the canal company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108).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3.3.8 The whole of the capital of £90,000 authorised by the act had been spent by May 1796,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the company made additional calls upon its shareholders for the further £40,000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authorised by the act. Yet further capital was required, for which a new Act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necessary. Total expenditure of £175,325 plus £2,000 in mortgages was recorded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December 1796. Total capital increased to £207,361 in September 1797. By 28 May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1798 the new canal was reported to be ‘completely open’.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3.3.9 During construction the company had not paid a dividend on their shares. In order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do so it was necessary for them to build up a trade in coal through the Lapal tunnel.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Little progress could be made until the Stratford Canal’s junction with the Worcester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Birmingham Canal was completed in 1802, which opened a route towards London.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Wider markets for coal could also be exploited when the Worcester and Birmingham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was completed to the River Severn by the end of 1815, the Stratford Canal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opened to the upper Avon in mid-1816, and the Stratford and Moreton tramway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completed in 1826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109). The Dudley Canal company paid the first dividend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1804 (1%), but the dividend did not rise above 2% until 1819, and then increased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steadily to 4½% for 1826, before fluctuating between 2½% and 5% until the end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company’s separate history in 1846.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3.3.10 The Lapal tunnel was a source of problems, mainly arising from subsidence due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nearby mining. It was closed for two months in Spring 1801, and again at the end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same year, and in 1805 for over four months. Trade in coal stopped during these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closures. The interruptions to trade prompted the canal company to authorise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construction of a tramroad from Netherton to Selly Oak; it was never built.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3.3.11 The four hours required for a boat to pass through the Lapal tunnel were a source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delay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112). To counteract this in 1820 each steerer of a boat going to the east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at least 15 tons in cargo was paid 1s 6d to hire legging help. In 1829, soon after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tunnel rules had been amended to allow only three hours for passage, this allowance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was increased to 3s if the boat was carrying at least 18 tons. In 1841 a steam pumping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engine was placed near the end of the tunnel, which in combination with stop locks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located at either end of the tunnel was able to create a current to speed the passage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boats through the tunnel. Pumping continued until 1914.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3.3.12 The opening of the Stratford Canal’s junction with the Warwick line at Kinsgwood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brought increased trade to the canal, which made arrangements with the Worcester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and Stratford canals for reduced tolls in order to maximise traffic on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Dudley No. 2 Canal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112). Furthermore, the opening of the Worcester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in 1815 caused the Dudley to give drawbacks on coal to the Severn,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order to compete with trade carried by the Staffordshire and Worcestershire.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Considerable efforts were made to persuade trade, particularly in iron from the upper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Severn and Stourbridge area to pass to Birmingham using the Dudley No. 2 Canal.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Lapal tolls tended to fall over time, because of competition from the Birmingham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along the Tipton route. This increased in 1815 when the Worcester Bar was removed.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Dudley Canal Company had allied themselves with their former enemies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company to oppose its ending, and against their former allies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Worcester and Birmingham company to oppose the removal of the bar.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3.3.13 After a stop-lock had been substituted for the bar the Dudley company reduced its toll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on most of the goods it carried by 4d a ton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113). The canal company itself also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traded in coal, as well as lime and limestone, despite some difficulties in obtaining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adequate supplies.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3.3.14 The viability of the Dudley No. 2 Canal was threatened by the passing of the act for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Oxford, Worcester and Wolverhampton Railway, and competition from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Canal Navigation (BCN) and it therefore agreed to amalgamate with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BCN and the London and Birmingham Railway, in order to preserve the value of its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shares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253). The Dudley Canal Company ceased to exist as a separate company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on 27 July 1846. In November 1845 the London and Birmingham, Shrewsbury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and the BCN agreed to seek powers to build two new railway lines, one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from Birmingham to Dudley and Wolverhampton, the second from Smethwick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Stourport as part of the same agreement with the railway companies which would lease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the canal in exchange for a dividend of 4% which was guaranteed. Control of the canals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remained with the canal company as long as the guarantee was not called upon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253).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3.3.15 The Lapal tunnel was finally closed after subsidence in June 1917. It was decided that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tunnel repairs would be uneconomic. After the First World War the BCN business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suffered as a result of strikes and the economic depression. It only managed to retain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business by reducing tolls. Toll receipts fell from £272,858 in 1920 to £132,020 in 1930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£115,359 in 1935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264). Later there was a period of more sudden contraction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 business, as a result of the increasing use of lorries for the movement of coal, the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closure of canalside industrial premises and the closure of power stations, so that by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1944 toll revenue was only £88,805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264).</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3.4: Associated features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3.4.1 A selection of trade directories (Table 2) were consulted to provide details of boat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buildings and other associated businesses trading alongside the Dudley No. 2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also elsewhere in Selly Oak.</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TABLE 2: Details of boatbuilding and associated businesses 1845–1949</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0"/>
          <w:szCs w:val="20"/>
        </w:rPr>
      </w:pPr>
      <w:r w:rsidRPr="00F965EF">
        <w:rPr>
          <w:rFonts w:ascii="Garamond-Italic" w:hAnsi="Garamond-Italic" w:cs="Garamond-Italic"/>
          <w:i/>
          <w:iCs/>
          <w:color w:val="000000"/>
          <w:sz w:val="20"/>
          <w:szCs w:val="20"/>
        </w:rPr>
        <w:t>Directory/</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0"/>
          <w:szCs w:val="20"/>
        </w:rPr>
      </w:pPr>
      <w:r w:rsidRPr="00F965EF">
        <w:rPr>
          <w:rFonts w:ascii="Garamond-Italic" w:hAnsi="Garamond-Italic" w:cs="Garamond-Italic"/>
          <w:i/>
          <w:iCs/>
          <w:color w:val="000000"/>
          <w:sz w:val="20"/>
          <w:szCs w:val="20"/>
        </w:rPr>
        <w:t>date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0"/>
          <w:szCs w:val="20"/>
        </w:rPr>
      </w:pPr>
      <w:r w:rsidRPr="00F965EF">
        <w:rPr>
          <w:rFonts w:ascii="Garamond-Italic" w:hAnsi="Garamond-Italic" w:cs="Garamond-Italic"/>
          <w:i/>
          <w:iCs/>
          <w:color w:val="000000"/>
          <w:sz w:val="20"/>
          <w:szCs w:val="20"/>
        </w:rPr>
        <w:t>Wharf/owner on Lapal Canal Other information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CD 1803 - -</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TD 1812 - -</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TD 1825 - -</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WD 1831 - -</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WD 1839 - -</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1845 Boat builder and coal merchant, William</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Monk,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 builders T Monk (Tipton)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1856 - Boat builder E Monk (Smethwick)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1860 - Boat builder, E Monk (Smethwick)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William Monk, blacksmith, Carver St, Camden Hill</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1864 Boat and barge builder, William Monk,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Senior,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 builder, E. Monk, Smethwick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1867 Boat and barge builders, William Monk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Senior,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 Monk, beer retailer,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1871 Boat builder, William Monk Senior, Selly</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 and barge builders, W H Hetherington,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 Monk, beer retailer and coal dealer,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1872 Boat and barge builder, William Monk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Senior,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 and barge builder, W H Hetherington,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1875 Coal dealer, William Monk, Selly Oak Boat builder, W H Hetherington,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1878 - Boat builder, W H Hetherington,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 1879 Coal dealer, William Monk, Selly Oak Boat builder, W H Hetherington,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Houghton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1882</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 -</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1895 Coal dealers, Monk Bros, Selly Oak Wharf Boat builders, W H Hetherington, 138 High St, Selly</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Coal dealers, Mrs A Monk, 109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1901 Coal dealers, Monk Bros, Selly Oak Wharf</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and 193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lastRenderedPageBreak/>
        <w:t>Saddler, R B Monk, 167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Coal dealer, Mrs A Monk, 273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Pleasure boat proprietor, keeper Harborne Reservoir, 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Monk, Reservoir Cottage, Harborne Lane,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 builder, E Tailby,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1906 Boat builders, Matthew Hughes and Son,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Harborne Lane,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Coal dealers, Monk Brothers,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Wharf + 193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Haulier, F Monk, Oak Tree Lane,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 builders, E Tailby,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1910 Boatbuilder, Matthew Hughes and Sons,</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Selly Oak Wharf,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Boatbuilder, E Tailby,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Haulier, F Monk, Oak Tree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Confectioner, O Monk, 206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1914 Boatbuilder, Matthew Hughes and Sons,</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Selly Oak Wharf,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Boatbuilder, E Tailby, High St,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1917 Boatbuilder, Matthew Hughes,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Wharf,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Van and coach builder, John P Monk,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Boatbuilder, E Tailby, 160 Bristol Road, Selly Oak</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Coke and coal merchant and haulier, T Monk, 193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Confectioner, O Monk, 206 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1920 Boatbuilder, Matthew Hughes,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Warf,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Boatbuilder, E Tailby, 160 Bristol Road, Selly Oak</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Van and coach builder, John P Monk,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Coke and coal merchant and haulier, T Monk, 193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Confectioner, O Monk, 206 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1928 Boatbuilder, Matthew Hughes and Son,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Selly Oak Wharf,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Van and coach builder, J P Monk, 245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Confectioner, O Monk, 751 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Coal and Coke Merchant, T Monk, 730 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Haulier, 138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1932 - Hawker, F H Monk, 138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Van and coach builder, J P Monk, 245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Coal and coke merchant, T Monk, 730 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1938 - Van and coach builder, J P Monk, 245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Coal and coke merchant, T Monk, 730 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1945 - Boat hirers, J P Monk, 245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Coal and coke merchant, A E Monk 730 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 1949 - Boat hirers, J P Monk, 245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Key to abbreviations:</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CD=Chapman’s Directory</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TD=Triennial Birmingham Directory</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WD=Wrightson’s Birmingham Triennial Directory</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PO=Post Office Directory</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KD=Kelly’s Directory</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Note: High Street, Selly Oak is now Bristol Road, Selly Oak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3.4.2 There are no boat building yards listed in trade directories along the Lapal Canal, 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elsewhere in Birmingham from 1803 to 1839.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3.4.3 The earliest entry relating to a boat building yard along the Dudley No. 2 Canal is dated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1845, when William Monk Senior is a described as a boat builder and coal merchant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Selly Oak, trading from Monk’s Wharf, adjoining Harborne Lane. He is recorded as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boat builder until 1872. A coal dealer, William Monk, presumably his son, is recorded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directories dating from 1875 to 1879. The business became known as Monk Bros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1895 to 1906, trading from Selly Oak Wharf, along the Dudley No. 2 Canal and at 193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High St (now Bristol Road), Selly Oak. The coal dealing business could have succeeded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boat building yard.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3.4.4 A second firm of boat builders, Matthew Hughes and Son(s) is first listed in 1906 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occupying premises on Harborne Lane. The last entry relating to this firm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boatbuilders was in 1928, some eleven years after the collapse of the Lapal Canal made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full length of the canal un-navigable. A photograph shows that Monk’s Wharf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Selly Oak Wharf were completely infilled and not navigable by 1929 (Butler </w:t>
      </w:r>
      <w:r w:rsidRPr="00F965EF">
        <w:rPr>
          <w:rFonts w:ascii="Garamond-Italic" w:hAnsi="Garamond-Italic" w:cs="Garamond-Italic"/>
          <w:i/>
          <w:iCs/>
          <w:color w:val="000000"/>
          <w:sz w:val="24"/>
          <w:szCs w:val="24"/>
        </w:rPr>
        <w:t xml:space="preserve">et al </w:t>
      </w:r>
      <w:r w:rsidRPr="00F965EF">
        <w:rPr>
          <w:rFonts w:ascii="Garamond" w:hAnsi="Garamond" w:cs="Garamond"/>
          <w:color w:val="000000"/>
          <w:sz w:val="24"/>
          <w:szCs w:val="24"/>
        </w:rPr>
        <w:t>2005,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3.4.5 Another boat and barge building yard recorded in Selly Oak, W H Hetherington,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listed between 1871 and 1895. A further boat builder, E Tailby, also recorded in Selly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Oak, between 1901 and 1902, which could be the successor to the Hetherington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boatyard.</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3.4.6 Other members of the Monk family are listed as trading in the area. Edward Monk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listed as a pleasure boat proprietor and keeper of Harborne Reservoir in 1901. A van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coach builder, John P Monk is listed from 1917 to 1938, trading from premises 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245 Harborne Lane. A firm of pleasure boat hirers, J P Monk are listed in 1945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1949, trading from premises in Harborne Lane. The Monk family was associated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boat building and pleasure boat hire in Selly Oak for over a century, although this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activity may not have been continuous. Other members of the Monk family were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recorded as tradesmen in Selly Oak, including Frank Monk, a haulier operating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premises in Oak Tree Lane listed from 1906 to 1928, Oliver Monk, a confectioner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trading from premises on High Street (later Bristol Road), Selly Oak from 1910 to 1928,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Mrs Anne Monk, a coal dealer trading from High Street, Selly Oak, from 1895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1901.</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3.5: Canals and the development of Selly Oak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3.5.1 Canals played a central role in the development of Selly Oak as an industrial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residential area.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3.5.2 The completion of the Dudley No. 2 Canal provided a major impetus to the growth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Selly Oak when it was completed to connect with the Worcester–Birmingham Canal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1798 (Goad 2005, 98). The canal linked the mineral-rich Black Country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allowing through traffic which could bypass locks. The junction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two canals and an adjoining turnpike road formed a communication hub unique at its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time in the Birmingham area, which stimulated the growth of trade and industry (Goad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2005, 98). The canalside wharves allowed raw materials brought in by canal to be taken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 their final destination by road. Three excavated lime kilns formed part of a ‘battery’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five kilns, built at the beginning of the 19th century, and in use until at least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middle of the 19th century, when a major rebuild took place (Goad 2005, 98).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Expansion of this industry was a result of the demand for new housing in the Selly Oak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area; both factories and houses would have required lime mortar for their construction.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3.5.3 According to Goad (2005, 98) the Selly Oak area remained agricultural in character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focused around a small village until the changes brought by the construction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Worcester and Birmingham and Dudley No. 2 Canals. The Worcester and Birmingham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was finally completed in 1772. The opening of the Dudley No. 2 Canal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connect with the Worcester and Birmingham Canal in 1798 provided the catalyst for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development of Selly Oak. The canal was built to limit the problems of high tolls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along the first Dudley Canal, which joined the Birmingham Canal at Tipton. This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subject to high tolls at the Tipton junction (Goad 2005, 98). The No. 2 provided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‘bypass’, linking the mineral rich Black Country with Birmingham and beyond. This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was also designed for speed, since there were no locks along its route.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3.5.4 Canals allowed raw materials such as coal and limestone to be transported for use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agriculture or industry (Goad 2005, 98). A series wharves, basins and docks were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clustered around this canal junction. From the lime kilns the lime could have been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transported into the city by canal or by road.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3.5.5 The large amount of traffic along the canals provided the impetus for the establishment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a number of businesses adjoining the junction, which initially comprised coal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merchants in addition to the lime kilns. The 1840 tithe map (see below) illustrates two</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lime wharves, one at the former Goodman’s Yard site excavated in 2004 (Goad 2005),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the kilns owned by William Summerfield located on the southern side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Dudley No. 2 Canal. The establishment of these industries and the later industrial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growth in the area created a demand for housing for the workers. The new industrial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buildings and new dwelling houses alike would have required lime mortar for their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construction. Production of lime mortar in large quantities became more common as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result of the Industrial Revolution. Mortar, with a lime base and with varying amounts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sand was a traditional means of bonding brickwork and masonry. The scale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demand for mortar in the 18th and 19th centuries required the construction of large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kiln complexes, such as the excavated example at Selly Oak which was capable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processing large quantities of raw materials into quicklime. Farmland also required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application of lime to negate natural soil acidity.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3.5.6 From the early 19th century a wider range of uses for lime were developed. Although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initially used for agriculture, it became important for many industrial processes. It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used in place of limestone as a flux in blast furnaces, and in the manufacture of cooling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drinks, in dyeing and printing. John and Edward Sturge founded a chemical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manufacturing factory in Selly Oak in 1833. The brothers manufactured citric acid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crystals there until 1844. Lime was also used as an important part of the purification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process of the gas industry. The city’s first gas works was located at the terminus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Worcester and Birmingham Canal in Gas Street, opened in 1818. Leather tanning also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required lime during the early stages. By the early 19th century the medieval-early postmedieval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tanneries in central Birmingham had largely disappeared, but more outlying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tanneries, including the Oak Tree Tannery in Selly Oak were recorded. The tannery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located between the Dudley No. 2 Canal and Harborne Lane.</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4.0: DEVELOPMENT OF THE STUDY AREA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4.01 The study area is defined as a radius of 500m from the canal (Fig. 3). The numbers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bold are those of the Birmingham Historic Environment Record (HER). The prefix</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EBN denotes an event, and MBM denotes a monument. Appendix 2 lists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monuments recorded within the study area, which are described below, by period.</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4.1: Designations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4.1.1 There are no Scheduled Ancient Monuments within the study area (English Heritage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online map searched 13 November 2014). The nearest Scheduled Ancient Monument 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Metchley Roman forts, located within the campus of the University of Birmingham/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Queen Elizabeth Hospital.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4.1.2 No conservation areas are recorded within the study area.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4.1.3 Listed buildings within the study area are described in Section 4.5 of this assessment.</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16</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4.2: Events (Fig. 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4.2.1 A total of six archaeological ‘events’ (including archaeological evaluations, excavations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watching briefs) are recorded within the study area. This total comprises one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archaeological evaluation, three excavations and two watching briefs.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4.2.2 These ‘events’ are tabulated (Table 3). See Fig. 3 for the locations.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TABLE 3: ARCHAEOLOGICAL EVENTS IN THE STUDY AREA</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0"/>
          <w:szCs w:val="20"/>
        </w:rPr>
      </w:pPr>
      <w:r w:rsidRPr="00F965EF">
        <w:rPr>
          <w:rFonts w:ascii="Garamond-Italic" w:hAnsi="Garamond-Italic" w:cs="Garamond-Italic"/>
          <w:i/>
          <w:iCs/>
          <w:color w:val="000000"/>
          <w:sz w:val="20"/>
          <w:szCs w:val="20"/>
        </w:rPr>
        <w:t>Event Grid NGR. Monument No. Description</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0"/>
          <w:szCs w:val="20"/>
        </w:rPr>
      </w:pPr>
      <w:r w:rsidRPr="00F965EF">
        <w:rPr>
          <w:rFonts w:ascii="Garamond-Bold" w:hAnsi="Garamond-Bold" w:cs="Garamond-Bold"/>
          <w:b/>
          <w:bCs/>
          <w:color w:val="000000"/>
          <w:sz w:val="20"/>
          <w:szCs w:val="20"/>
        </w:rPr>
        <w:t>Evaluation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EBM621 SP0415/8290 20726 Selly Oak evaluation (Worcestershire CC)</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0"/>
          <w:szCs w:val="20"/>
        </w:rPr>
      </w:pPr>
      <w:r w:rsidRPr="00F965EF">
        <w:rPr>
          <w:rFonts w:ascii="Garamond-Bold" w:hAnsi="Garamond-Bold" w:cs="Garamond-Bold"/>
          <w:b/>
          <w:bCs/>
          <w:color w:val="000000"/>
          <w:sz w:val="20"/>
          <w:szCs w:val="20"/>
        </w:rPr>
        <w:t>Excavation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EBM275 SP0436/8282 20725 Goodman’s Yard lime kilns (Goad 2004)</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EBM289 SP0459/83152 20770 Bourn Brook excavation (Goad 2004).</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Numbered 20770 on Fig. 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EBM408 SP03390/83130 20822 Bourn Brook burnt mound excavation (2008)</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0"/>
          <w:szCs w:val="20"/>
        </w:rPr>
      </w:pPr>
      <w:r w:rsidRPr="00F965EF">
        <w:rPr>
          <w:rFonts w:ascii="Garamond-Bold" w:hAnsi="Garamond-Bold" w:cs="Garamond-Bold"/>
          <w:b/>
          <w:bCs/>
          <w:color w:val="000000"/>
          <w:sz w:val="20"/>
          <w:szCs w:val="20"/>
        </w:rPr>
        <w:t>Watching brief</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EBM373 SP03604/83188 - Harborne Reservoir watching brief (2008)</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EBM405 SP04233/83259 - Selly Oak New Road watching brief (Hewitson 2007)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4.2.3 In addition, the archaeological implications of the revised proposals for the adjoining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Sainsbury’s development have been assessed (Turley Associates 2010).</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4.3: Pre-medieval (Fig. 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4.3.1 A barbed and tanged arrowhead (</w:t>
      </w:r>
      <w:r w:rsidRPr="00F965EF">
        <w:rPr>
          <w:rFonts w:ascii="Garamond-Bold" w:hAnsi="Garamond-Bold" w:cs="Garamond-Bold"/>
          <w:b/>
          <w:bCs/>
          <w:color w:val="000000"/>
          <w:sz w:val="24"/>
          <w:szCs w:val="24"/>
        </w:rPr>
        <w:t>20135, MBM1776</w:t>
      </w:r>
      <w:r w:rsidRPr="00F965EF">
        <w:rPr>
          <w:rFonts w:ascii="Garamond" w:hAnsi="Garamond" w:cs="Garamond"/>
          <w:color w:val="000000"/>
          <w:sz w:val="24"/>
          <w:szCs w:val="24"/>
        </w:rPr>
        <w:t>) of Late Neolithic to early Bronze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Age (3000–1500 BC) date was found during gardening in Falconhurst Road in 1993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(Watson 1995, 100).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4.3.2 A burnt mound (</w:t>
      </w:r>
      <w:r w:rsidRPr="00F965EF">
        <w:rPr>
          <w:rFonts w:ascii="Garamond-Bold" w:hAnsi="Garamond-Bold" w:cs="Garamond-Bold"/>
          <w:b/>
          <w:bCs/>
          <w:color w:val="000000"/>
          <w:sz w:val="24"/>
          <w:szCs w:val="24"/>
        </w:rPr>
        <w:t>20822, MBM2484</w:t>
      </w:r>
      <w:r w:rsidRPr="00F965EF">
        <w:rPr>
          <w:rFonts w:ascii="Garamond" w:hAnsi="Garamond" w:cs="Garamond"/>
          <w:color w:val="000000"/>
          <w:sz w:val="24"/>
          <w:szCs w:val="24"/>
        </w:rPr>
        <w:t>) of Early Bronze Age date adjoining the Bourn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Brook was excavated in 2008. The mound was visible in the north bank of the Bourn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Brook, as a result of erosion. It comprised a layer </w:t>
      </w:r>
      <w:r w:rsidRPr="00F965EF">
        <w:rPr>
          <w:rFonts w:ascii="Garamond-Italic" w:hAnsi="Garamond-Italic" w:cs="Garamond-Italic"/>
          <w:i/>
          <w:iCs/>
          <w:color w:val="000000"/>
          <w:sz w:val="24"/>
          <w:szCs w:val="24"/>
        </w:rPr>
        <w:t xml:space="preserve">c </w:t>
      </w:r>
      <w:r w:rsidRPr="00F965EF">
        <w:rPr>
          <w:rFonts w:ascii="Garamond" w:hAnsi="Garamond" w:cs="Garamond"/>
          <w:color w:val="000000"/>
          <w:sz w:val="24"/>
          <w:szCs w:val="24"/>
        </w:rPr>
        <w:t>2.2m in length and 0.4m in depth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heat shattered stones and charcoal towards its base, and heat-shattered stones above,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sealed by an orange-brown silt-clay. The burnt mound overlay a light grey clay deposit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which sealed the natural gravel. The burnt stone was recorded as filling former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channels. Associated insect faunas suggested both fast and slow-flowing waters in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channels. Dung beetles were also found, indicating nearby grazing and open pasture.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4.3.3 A Roman coin (</w:t>
      </w:r>
      <w:r w:rsidRPr="00F965EF">
        <w:rPr>
          <w:rFonts w:ascii="Garamond-Bold" w:hAnsi="Garamond-Bold" w:cs="Garamond-Bold"/>
          <w:b/>
          <w:bCs/>
          <w:color w:val="000000"/>
          <w:sz w:val="24"/>
          <w:szCs w:val="24"/>
        </w:rPr>
        <w:t>2990, MBM872</w:t>
      </w:r>
      <w:r w:rsidRPr="00F965EF">
        <w:rPr>
          <w:rFonts w:ascii="Garamond" w:hAnsi="Garamond" w:cs="Garamond"/>
          <w:color w:val="000000"/>
          <w:sz w:val="24"/>
          <w:szCs w:val="24"/>
        </w:rPr>
        <w:t>), of the emperor Constantine I (AD 306–337)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found possibly at 78 Frederick Road in 1952. Neither Birmingham Museum nor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owner of the property since 1956 has any knowledge of the coin.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4.3.4 A length of a possible Roman Road (</w:t>
      </w:r>
      <w:r w:rsidRPr="00F965EF">
        <w:rPr>
          <w:rFonts w:ascii="Garamond-Bold" w:hAnsi="Garamond-Bold" w:cs="Garamond-Bold"/>
          <w:b/>
          <w:bCs/>
          <w:color w:val="000000"/>
          <w:sz w:val="24"/>
          <w:szCs w:val="24"/>
        </w:rPr>
        <w:t>5676, MBM1639</w:t>
      </w:r>
      <w:r w:rsidRPr="00F965EF">
        <w:rPr>
          <w:rFonts w:ascii="Garamond" w:hAnsi="Garamond" w:cs="Garamond"/>
          <w:color w:val="000000"/>
          <w:sz w:val="24"/>
          <w:szCs w:val="24"/>
        </w:rPr>
        <w:t>) was observed by a surveyor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during the construction of Harborne Bridge, taking Harborne Lane over the Lapal/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Dudley No. 2 Canal. The possible road surface was recorded in the allotments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northeast of the bridge. It is possible that this observation relates to a length of Roman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Ryknield Street (Margery 1973, fig. 12, 289–290, route 1g) which extended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Bourton-on-the-Water in Gloucestershire to Derby, which may have been routed close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 Metchley Roman forts (see below).</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4.3.5 The main monument of Roman date within the city is Metchley Roman forts, located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adjoining the new Queen Elizabeth Hospital in Edgbaston (Jones forthcoming).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Located at, or close to, the boundary between three Iron Age tribal areas, the Cornovii,</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Dobunni and Corieltauvi, Metchley could have initially provided a base for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‘supervision’ of these tribes, and possibly for a westwards advance into the territory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Cornovii. Metchley was located at a strategically important cross-roads, with routes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 the north, southeast and southwest. Later, the position of the site at the hub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local road network, and adjoining the tribal boundaries provided a suitable base for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requisition of military supplies, principally livestock.</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4.4: Medieval (Fig. 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4.4.1 A cross, called Stubbe Cross (</w:t>
      </w:r>
      <w:r w:rsidRPr="00F965EF">
        <w:rPr>
          <w:rFonts w:ascii="Garamond-Bold" w:hAnsi="Garamond-Bold" w:cs="Garamond-Bold"/>
          <w:b/>
          <w:bCs/>
          <w:color w:val="000000"/>
          <w:sz w:val="24"/>
          <w:szCs w:val="24"/>
        </w:rPr>
        <w:t>2989, MBM871</w:t>
      </w:r>
      <w:r w:rsidRPr="00F965EF">
        <w:rPr>
          <w:rFonts w:ascii="Garamond" w:hAnsi="Garamond" w:cs="Garamond"/>
          <w:color w:val="000000"/>
          <w:sz w:val="24"/>
          <w:szCs w:val="24"/>
        </w:rPr>
        <w:t>) was formerly located along Harborne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Lane. It was probably medieval in date.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4.4.2 A trench across the floodplain of the Bourn Brook identified the former course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brook, and the several phases of a mill leat to its south (</w:t>
      </w:r>
      <w:r w:rsidRPr="00F965EF">
        <w:rPr>
          <w:rFonts w:ascii="Garamond-Bold" w:hAnsi="Garamond-Bold" w:cs="Garamond-Bold"/>
          <w:b/>
          <w:bCs/>
          <w:color w:val="000000"/>
          <w:sz w:val="24"/>
          <w:szCs w:val="24"/>
        </w:rPr>
        <w:t>20770, MBM2428</w:t>
      </w:r>
      <w:r w:rsidRPr="00F965EF">
        <w:rPr>
          <w:rFonts w:ascii="Garamond" w:hAnsi="Garamond" w:cs="Garamond"/>
          <w:color w:val="000000"/>
          <w:sz w:val="24"/>
          <w:szCs w:val="24"/>
        </w:rPr>
        <w:t>). These were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dated by radiocarbon to the 15th–16th centuries. This dating suggests that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Bournbrook mill and its fishponds were also medieval in date. Pollen from the former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watercourse was typical of a former floodplain site. There was also some evidence for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clearance of woodland and the expansion of grassland and ferns, but only limited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evidence of arable cultivation or other human activity.</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4.5: Post-medieval (Fig. 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4.5.1 Harborne Mill (</w:t>
      </w:r>
      <w:r w:rsidRPr="00F965EF">
        <w:rPr>
          <w:rFonts w:ascii="Garamond-Bold" w:hAnsi="Garamond-Bold" w:cs="Garamond-Bold"/>
          <w:b/>
          <w:bCs/>
          <w:color w:val="000000"/>
          <w:sz w:val="24"/>
          <w:szCs w:val="24"/>
        </w:rPr>
        <w:t>3205, MBM936</w:t>
      </w:r>
      <w:r w:rsidRPr="00F965EF">
        <w:rPr>
          <w:rFonts w:ascii="Garamond" w:hAnsi="Garamond" w:cs="Garamond"/>
          <w:color w:val="000000"/>
          <w:sz w:val="24"/>
          <w:szCs w:val="24"/>
        </w:rPr>
        <w:t>), which may have originated in the 16th century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located adjoining the Bourne Brook. In the 18th century it was the property of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gunsmith, and it operated as a boring mill until </w:t>
      </w:r>
      <w:r w:rsidRPr="00F965EF">
        <w:rPr>
          <w:rFonts w:ascii="Garamond-Italic" w:hAnsi="Garamond-Italic" w:cs="Garamond-Italic"/>
          <w:i/>
          <w:iCs/>
          <w:color w:val="000000"/>
          <w:sz w:val="24"/>
          <w:szCs w:val="24"/>
        </w:rPr>
        <w:t xml:space="preserve">c </w:t>
      </w:r>
      <w:r w:rsidRPr="00F965EF">
        <w:rPr>
          <w:rFonts w:ascii="Garamond" w:hAnsi="Garamond" w:cs="Garamond"/>
          <w:color w:val="000000"/>
          <w:sz w:val="24"/>
          <w:szCs w:val="24"/>
        </w:rPr>
        <w:t>1819. After a short period of use as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wire mill it was used for corn grinding in the 1830s. In 1863 the mill was used for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manufacture of steel pins. The premises were formerly incorporated within a dairy, but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were later used as the premises of a tyre fitting and exhaust business. Recently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building had a fire, but was rebuilt with a new roof, and is now occupied as offices. Part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former brick mill remains standing, and the wheelpit and pool dam can still be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traced.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4.5.2 The Dudley No. 2 Canal (</w:t>
      </w:r>
      <w:r w:rsidRPr="00F965EF">
        <w:rPr>
          <w:rFonts w:ascii="Garamond-Bold" w:hAnsi="Garamond-Bold" w:cs="Garamond-Bold"/>
          <w:b/>
          <w:bCs/>
          <w:color w:val="000000"/>
          <w:sz w:val="24"/>
          <w:szCs w:val="24"/>
        </w:rPr>
        <w:t>5868, MBM1982</w:t>
      </w:r>
      <w:r w:rsidRPr="00F965EF">
        <w:rPr>
          <w:rFonts w:ascii="Garamond" w:hAnsi="Garamond" w:cs="Garamond"/>
          <w:color w:val="000000"/>
          <w:sz w:val="24"/>
          <w:szCs w:val="24"/>
        </w:rPr>
        <w:t>) is described in Section 3.3 above.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4.5.3 A group of approximately five lime kilns (</w:t>
      </w:r>
      <w:r w:rsidRPr="00F965EF">
        <w:rPr>
          <w:rFonts w:ascii="Garamond-Bold" w:hAnsi="Garamond-Bold" w:cs="Garamond-Bold"/>
          <w:b/>
          <w:bCs/>
          <w:color w:val="000000"/>
          <w:sz w:val="24"/>
          <w:szCs w:val="24"/>
        </w:rPr>
        <w:t>21192, MBM2858</w:t>
      </w:r>
      <w:r w:rsidRPr="00F965EF">
        <w:rPr>
          <w:rFonts w:ascii="Garamond" w:hAnsi="Garamond" w:cs="Garamond"/>
          <w:color w:val="000000"/>
          <w:sz w:val="24"/>
          <w:szCs w:val="24"/>
        </w:rPr>
        <w:t>) are mapped to the south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Dudley No. 2 Canal in a lime wharf (to the east of the present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owned by William Summerfield on the 1840 Northfield Tithe map (see below).</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4.5.4 A total of five lime kilns (</w:t>
      </w:r>
      <w:r w:rsidRPr="00F965EF">
        <w:rPr>
          <w:rFonts w:ascii="Garamond-Bold" w:hAnsi="Garamond-Bold" w:cs="Garamond-Bold"/>
          <w:b/>
          <w:bCs/>
          <w:color w:val="000000"/>
          <w:sz w:val="24"/>
          <w:szCs w:val="24"/>
        </w:rPr>
        <w:t>20725, MBM2379</w:t>
      </w:r>
      <w:r w:rsidRPr="00F965EF">
        <w:rPr>
          <w:rFonts w:ascii="Garamond" w:hAnsi="Garamond" w:cs="Garamond"/>
          <w:color w:val="000000"/>
          <w:sz w:val="24"/>
          <w:szCs w:val="24"/>
        </w:rPr>
        <w:t>) were mapped in 1828 in a basin at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junction of the Worcester and Birmingham and the Dudley No. 2 canals. Three were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excavated in 2003 (Goad 2005). The three excavated kilns were horseshoe shaped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intermittent flare kilns, probably originally with a bottle-shaped or domed top. Two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kilns were of two phases. The later kilns were associated with a retaining wall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adjoining the canal basin, which probably supported a charging ramp. Raked-out kiln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material had been deposited outside the kilns, raising the ground level. The ‘grouped’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arrangement of lime kilns could suggest that production of lime may have been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continuous, with alternate cleaning-out and firing of the kilns, in order to maintain</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continuous production (Goad 2005, 103). The kilns went out of use by 1870, when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railway viaduct was cut across them.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4.5.5 The excavated lime kilns were used for the production of lime used in the building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trade and agriculture. The kilns were located on the east bank of the canal, between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dock and a basin, to take advantage of the junction between the two canals. Lime could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have been transported into the city or into the country. It was used in a variety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industrial processes, including blast furnaces (Goad 2005, 102), the manufacture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cooling drinks, dyeing processes, and printing, and was also used in the purification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gas (</w:t>
      </w:r>
      <w:r w:rsidRPr="00F965EF">
        <w:rPr>
          <w:rFonts w:ascii="Garamond-Italic" w:hAnsi="Garamond-Italic" w:cs="Garamond-Italic"/>
          <w:i/>
          <w:iCs/>
          <w:color w:val="000000"/>
          <w:sz w:val="24"/>
          <w:szCs w:val="24"/>
        </w:rPr>
        <w:t>ibid</w:t>
      </w:r>
      <w:r w:rsidRPr="00F965EF">
        <w:rPr>
          <w:rFonts w:ascii="Garamond" w:hAnsi="Garamond" w:cs="Garamond"/>
          <w:color w:val="000000"/>
          <w:sz w:val="24"/>
          <w:szCs w:val="24"/>
        </w:rPr>
        <w:t>., 102), as well as in the early stages of tanning, to loosen animal hair and outer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tissues.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4.5.6 The kilns were constructed as a result of the cutting of the Dudley No. 2 Canal which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facilitated the importation of the raw materials. It would have been cheaper to produce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lime locally than to transport processed lime from a more distant source. Prior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completion of the Dudley No. 2 Canal lime would have been transported along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Worcester and Birmingham Canal, or by turnpike road, which was subject to tolls,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increasing the costs of the raw material (Goad 2005, 112).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4.5.7 The construction of canals required a source of labour. In the 1840 tithe map a field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adjoining the canal is named ‘barrack piece’, the word in this context signifying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accommodation for the canal navvies (Goad 2005, 113).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4.5.8 A pair of late 19th century houses (</w:t>
      </w:r>
      <w:r w:rsidRPr="00F965EF">
        <w:rPr>
          <w:rFonts w:ascii="Garamond-Bold" w:hAnsi="Garamond-Bold" w:cs="Garamond-Bold"/>
          <w:b/>
          <w:bCs/>
          <w:color w:val="000000"/>
          <w:sz w:val="24"/>
          <w:szCs w:val="24"/>
        </w:rPr>
        <w:t>2283, MBM549</w:t>
      </w:r>
      <w:r w:rsidRPr="00F965EF">
        <w:rPr>
          <w:rFonts w:ascii="Garamond" w:hAnsi="Garamond" w:cs="Garamond"/>
          <w:color w:val="000000"/>
          <w:sz w:val="24"/>
          <w:szCs w:val="24"/>
        </w:rPr>
        <w:t>) adjoining Bristol Road are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arranged symmetrically, to the left and right of a small park. Each house is of two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storeys, and is L-shaped in plan. The buildings are listed (Grade II).</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 w:hAnsi="Garamond" w:cs="Garamond"/>
          <w:color w:val="000000"/>
          <w:sz w:val="24"/>
          <w:szCs w:val="24"/>
        </w:rPr>
        <w:t>4.5.9 Selly Oak Electricity Sub-Station (</w:t>
      </w:r>
      <w:r w:rsidRPr="00F965EF">
        <w:rPr>
          <w:rFonts w:ascii="Garamond-Bold" w:hAnsi="Garamond-Bold" w:cs="Garamond-Bold"/>
          <w:b/>
          <w:bCs/>
          <w:color w:val="000000"/>
          <w:sz w:val="24"/>
          <w:szCs w:val="24"/>
        </w:rPr>
        <w:t>2284, MBM550</w:t>
      </w:r>
      <w:r w:rsidRPr="00F965EF">
        <w:rPr>
          <w:rFonts w:ascii="Garamond" w:hAnsi="Garamond" w:cs="Garamond"/>
          <w:color w:val="000000"/>
          <w:sz w:val="24"/>
          <w:szCs w:val="24"/>
        </w:rPr>
        <w:t xml:space="preserve">) is a brick and terracotta building </w:t>
      </w:r>
      <w:r w:rsidRPr="00F965EF">
        <w:rPr>
          <w:rFonts w:ascii="Garamond-Italic" w:hAnsi="Garamond-Italic" w:cs="Garamond-Italic"/>
          <w:i/>
          <w:iCs/>
          <w:color w:val="000000"/>
          <w:sz w:val="24"/>
          <w:szCs w:val="24"/>
        </w:rPr>
        <w:t>c</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1890 in a Gothic style associated with Chamberlain. It adjoins Bristol Road from which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it appears as a very tall version of a two storeyed French Gothic Royal Chapel. It has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steeply hipped tiled roof with terracotta floral bracketed eves cornice and terracotta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finials. It is listed (Grade II).</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4.5.10 Selly Oak Institute (</w:t>
      </w:r>
      <w:r w:rsidRPr="00F965EF">
        <w:rPr>
          <w:rFonts w:ascii="Garamond-Bold" w:hAnsi="Garamond-Bold" w:cs="Garamond-Bold"/>
          <w:b/>
          <w:bCs/>
          <w:color w:val="000000"/>
          <w:sz w:val="24"/>
          <w:szCs w:val="24"/>
        </w:rPr>
        <w:t>2287, MBM553</w:t>
      </w:r>
      <w:r w:rsidRPr="00F965EF">
        <w:rPr>
          <w:rFonts w:ascii="Garamond" w:hAnsi="Garamond" w:cs="Garamond"/>
          <w:color w:val="000000"/>
          <w:sz w:val="24"/>
          <w:szCs w:val="24"/>
        </w:rPr>
        <w:t>), formerly in use as an Adult Education Centre, 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 late 19th century mock timber-framed building of three storeys. It is listed (Grade II).</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4.5.11 The site of the Oak Tree Tannery (</w:t>
      </w:r>
      <w:r w:rsidRPr="00F965EF">
        <w:rPr>
          <w:rFonts w:ascii="Garamond-Bold" w:hAnsi="Garamond-Bold" w:cs="Garamond-Bold"/>
          <w:b/>
          <w:bCs/>
          <w:color w:val="000000"/>
          <w:sz w:val="24"/>
          <w:szCs w:val="24"/>
        </w:rPr>
        <w:t>20733, MBM2387</w:t>
      </w:r>
      <w:r w:rsidRPr="00F965EF">
        <w:rPr>
          <w:rFonts w:ascii="Garamond" w:hAnsi="Garamond" w:cs="Garamond"/>
          <w:color w:val="000000"/>
          <w:sz w:val="24"/>
          <w:szCs w:val="24"/>
        </w:rPr>
        <w:t>) is recorded on the First Edition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map dated 1885/1890 (see below).</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4.5.12 Archaeological trenching in 2001 (</w:t>
      </w:r>
      <w:r w:rsidRPr="00F965EF">
        <w:rPr>
          <w:rFonts w:ascii="Garamond-Bold" w:hAnsi="Garamond-Bold" w:cs="Garamond-Bold"/>
          <w:b/>
          <w:bCs/>
          <w:color w:val="000000"/>
          <w:sz w:val="24"/>
          <w:szCs w:val="24"/>
        </w:rPr>
        <w:t>20726, MBM2380</w:t>
      </w:r>
      <w:r w:rsidRPr="00F965EF">
        <w:rPr>
          <w:rFonts w:ascii="Garamond" w:hAnsi="Garamond" w:cs="Garamond"/>
          <w:color w:val="000000"/>
          <w:sz w:val="24"/>
          <w:szCs w:val="24"/>
        </w:rPr>
        <w:t>) which examined the floodplain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Bourn Brook identified former courses of the brook which had silted-up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were sealed by alluvium during subsequent flooding. One trench identified a former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watercourse to the south of the Bourn Brook which once served fishponds and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watermill at Bournbrook, on the east side of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4.5.13 The site of Harborne Reservoir (</w:t>
      </w:r>
      <w:r w:rsidRPr="00F965EF">
        <w:rPr>
          <w:rFonts w:ascii="Garamond-Bold" w:hAnsi="Garamond-Bold" w:cs="Garamond-Bold"/>
          <w:b/>
          <w:bCs/>
          <w:color w:val="000000"/>
          <w:sz w:val="24"/>
          <w:szCs w:val="24"/>
        </w:rPr>
        <w:t>20823/MBM2485</w:t>
      </w:r>
      <w:r w:rsidRPr="00F965EF">
        <w:rPr>
          <w:rFonts w:ascii="Garamond" w:hAnsi="Garamond" w:cs="Garamond"/>
          <w:color w:val="000000"/>
          <w:sz w:val="24"/>
          <w:szCs w:val="24"/>
        </w:rPr>
        <w:t>) is mapped to the north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Dudley No. 2 Canal (see below).</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4.5.14 Table 4 summarises the listed and locally listed buildings within the study area.</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19</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TABLE 4: LISTED AND LOCALLY LISTED BUILDINGS IN STUDY AREA</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0"/>
          <w:szCs w:val="20"/>
        </w:rPr>
      </w:pPr>
      <w:r w:rsidRPr="00F965EF">
        <w:rPr>
          <w:rFonts w:ascii="Garamond-Italic" w:hAnsi="Garamond-Italic" w:cs="Garamond-Italic"/>
          <w:i/>
          <w:iCs/>
          <w:color w:val="000000"/>
          <w:sz w:val="20"/>
          <w:szCs w:val="20"/>
        </w:rPr>
        <w:t>No LLC No HER no Road Number/name Grade</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0"/>
          <w:szCs w:val="20"/>
        </w:rPr>
      </w:pPr>
      <w:r w:rsidRPr="00F965EF">
        <w:rPr>
          <w:rFonts w:ascii="Garamond-Bold" w:hAnsi="Garamond-Bold" w:cs="Garamond-Bold"/>
          <w:b/>
          <w:bCs/>
          <w:color w:val="000000"/>
          <w:sz w:val="20"/>
          <w:szCs w:val="20"/>
        </w:rPr>
        <w:t>Listed buildings</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134 2283 Bristol Road 641 + 659 II</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140 2284 Bristol Road Electricity Station, rear of 659 II</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141 2287 Bristol Road Selly Oak Institute II</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142 - Bristol Road Selly Oak Library II</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0"/>
          <w:szCs w:val="20"/>
        </w:rPr>
      </w:pPr>
      <w:r w:rsidRPr="00F965EF">
        <w:rPr>
          <w:rFonts w:ascii="Garamond-Bold" w:hAnsi="Garamond-Bold" w:cs="Garamond-Bold"/>
          <w:b/>
          <w:bCs/>
          <w:color w:val="000000"/>
          <w:sz w:val="20"/>
          <w:szCs w:val="20"/>
        </w:rPr>
        <w:t>Locally listed buildings</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185 3205 Harborne Lane Harborne Mill, rear of No. 295 B</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Note: entries are not illustrated by listed building number; only entries also with MBM numbers (see Appendix 2)</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are illustrated on Fig. 3.</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4.6: Map regression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4.6.1 A selection of the available historic maps is illustrated. The extent of the proposed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reconstructed length of the canal within Selly Oak Park has been plotted between red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lines on these maps.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4.6.2 John Snape’s map, 1792 (Fig. 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4.6.2.1 This is probably the earliest surviving detailed map of the proposed canal route. It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shows the entire length of the canal, from the junction with the Worcester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Canal in the east, to the western terminus at Netherton. Some of the main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surrounding topographic features are also mapped.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4.6.2.2 The illustrated section shows part of the eastern segment of the canal. In the Selly Oak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area the turnpike road (now the modern A38 road, labelled ‘[from] Worcester’) and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modern Harborne Lane (labelled ‘[Harborne] and Birmingham’ are shown. A track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(following the line of a modern path within the park), leading off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crosses the canal, leading to a Lodge. The canal bisects a number of roughly rectangular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fields. To the north of the canal is Harbourn Mill, associated with two diverging stream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courses, one following the line of the Bourne Brook.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4.6.3 James Sheriff map, 1792 (Fig. 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4.6.3.1 This map shows in outline the proposed line of the canal from Selly Oak in the east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Netherton in the west. A number of proposed branch lines towards its western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terminus are also shown. The adjoining canals, comprising the Worcester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the Birmingham, and the Stourbridge and Dudley are also mapped.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4.6.4 Northfield tithe map, 1840 (Fig. 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4.6.4.1 This is the earliest available detailed map of the site, showing the built canal alignment,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associated structures and adjoining field boundaries. The modern Harborne Lane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and the modern park track across the canal are also mapped.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4.6.4.2 At the extreme eastern end of the canal (outside the site, not illustrated) adjoining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junction with the Worcester and Birmingham Canal is a wharf, with a range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associated brick buildings to the south. Further to the west (field 1295) are a number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lime kilns.</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4.6.4.3 In the extreme east of the site a bridge carries the modern Harborne Lane over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Adjoining the bridge are two brick buildings, the northernmost L-shaped in plan.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These structures adjoin a dry dock within a boatyard (numbered 1280, later Monk’s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Wharf) aligned north–south, positioned on the southern bank of the canal. The tithe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apportionment records that it was the property of James Price in 1840. A trackway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modern Gibbins Lane) runs to the southwest of the boatyard, to the southeast of fields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1281 and 1282. Between the Harborne Lane bridge, and a further bridge to the west is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wharf, Harborne Wharf. To the north of the wharf is a rectangular enclosure (field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1279), containing a small structure in its extreme southwestern corner, presumably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associated with the canal. It is described as a garden belonging to William Monk.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west of the wharf is a bridge (surviving to the present) carrying a track leading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Weoley Park Farm over the canal. A complex of farm outbuildings are mapped.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west of the bridge the towpath is mapped running along the northern side of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4.6.4.4 The land surrounding the canal is a mixture of arable (fields 1282, 1266) and pasture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(fields 1224, 1267). Fields 1221 and 1223 are labelled ‘Meadow’. Field 1267 to the north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canal is called ‘Brook Meadow’, after the Bourne Brook to the north, and 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labelled ‘pasture with pits’, presumably referring to pits dug for clay extraction.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north of Harborne Wharf is the garden of Thomas Abbott (field 1278). To the north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canal the southern part of a reservoir is mapped, together with part of the course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Bourne Brook. To the northeast of the reservoir a building, Harborne Mill, 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mapped along the western frontage of Harborne Lane. Field 1270 to the east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Harborne Lane is named as ‘Holloway Piece’, the name Holloway referring to an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ancient trackway.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4.6.5 Plan of part of Dudley Canal, 1848 (Fig. 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4.6.5.1 This plan shows the outline of the canal, and some details of the surrounding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topography, including Harborne Lane, the adjoining reservoir, and the existing trackway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crossing the canal within the park. The land adjoining the canal is annotated as being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owned by Joseph W Phipson Esquire. The Selly Oak Wharf adjoining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including two small buildings, is also mapped.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4.6.6 Blood, 1857 (Fig. 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4.6.6.1 This map covers the entire Birmingham area. It illustrates the line of the canal,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wharf and boatyard mapped in 1840 (Fig. 6) in outline. To the southeast of the site lies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Selly Oak, focused around a triangular road intersection. To the north of the canal is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reservoir, and the adjoining Harborne Mill. The character of the area surrounding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Dudley No. 2 and Worcester and Birmingham Canals remains predominantly rural.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4.6.7 Robins, map of the parish of Northfield, 1877 (Fig. 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4.6.7.1 This map shows the canal outline, together with the wharf and boatyard.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surrounding road network is also mapped. In addition to the main Bristol Road through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route, a number of side streets have been built to the west of this road, including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Frederick Road, Church Road and Weoley Park Road. A further road (now Gibbins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Road) to the south of Harborne Lane is also mapped. To the east of Bristol Road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number of streets, including Dawlish Road, Tiverton Road, Hubert Road and Heeley</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Road are shown. The line of a railway, closely following the route of the Worcester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Canal, and a station at Selly Oak are also mapped. A Workhouse (labelled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‘Union Buildings’) is shown to the south of the railway line in the area of the former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Selly Oak Hospital.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4.6.8 Dudley Canal from Weoley Castle Bridge to Selly Oak, 1881 (Figs 10–11)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4.6.8.1 This is probably the most detailed surviving map of the canal and its associated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structures. To the east of the site the extreme eastern end of the canal is mapped (top</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left of Fig. 10), together with wharves, offices, and associated industries, including lime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kilns and a tanning complex to the south of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4.6.8.2 This map details the layout of Monk’s Boat Dock (Fig. 11), adjoining Harborne Lane. It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comprises an irregularly-shaped basin, with a number of adjoining buildings. In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northeast of the wharf are three adjoining buildings, with other smaller structures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further to the west. A single structure is recorded in the southeast of the dock, with two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further structures in the southwest of the dock, and a single building to the west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basin.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4.6.8.3 To the north and adjoining Harborne Lane is Harborne Wharf, which includes three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fenced compounds, the northwesternmost including a single, small building.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4.6.8.4 The map also shows the bridge carrying the modern park path over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(annotated ‘carriage drive’), and a weir, to the west of the bridge.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4.6.9 Undated C19 map, annotated up to 1943 (Fig. 12)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4.6.9.1 This map is based on the plan of 1881 (Fig. 10), but has been extensively annotated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show details of individual parcels of land disposed of up to 1943. Between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Harborne Lane Bridge and the canal bridge the canal bed and adjoining land, including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former Monk’s Boat Dock has been sold to Birmingham Corporation; the line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canal to the west of the bridge was also transferred to the corporation. Other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parcels of land adjoining the canal are shown as transferred to other purchasers,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including the Birmingham Battery Co.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4.6.10 Ordnance Survey, First Edition, 1885/1890 (Fig. 13, original scale 1:2500)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4.6.10.1 Two wharves, a basin to the south of the canal, a brick yard and a tannery are mapped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adjoining the extreme eastern end of the canal (outside the site), close to its junction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with the Worcester and Birmingham Canal. This stretch of the canal includes two locks.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 the south is a factory (Selly Oak Works (Metal)). On the eastern side of Bristol Road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piecemeal development has taken place along Dawlish Road, Tiverton Road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Hubert Road. Selly Oak Station and the adjoining railway are also mapped.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4.6.10.2 Within the site the Ordnance Survey map is similar to the 1881 map (Fig. 10), although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fewer details are shown by the Ordnance Survey.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4.6.10.3 A boatyard with a basin (Monk’s Wharf) is mapped in the angle between Harborne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Lane and Gibbins Road (not named on the map). Four small buildings are shown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within the boatyard, including one to the west of the basin. To the north is Harborne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Wharf. To the northwest of the bridge carrying the track leading to Weoley Park Farm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over the canal the towpath runs along the northern side of the canal. To the north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canal is a reservoir, fed by the Bourne Brook. Adjoining the eastern end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reservoir is Harborne Mill, its mill pond and Harborne Farm.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4.6.11 Ordnance Survey, Second Edition, 1904 (Fig. 14, original scale 1:2500)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4.6.11.1 The arrangement of wharves, locks and buildings along the canal to the east of the site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is unchanged from the First Edition map (Fig. 13), except that the Oak Tree Tannery 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now a Mattress Works (Wire). The street frontages to the southeast of Bristol Road are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now entirely built-up. To the west of the Bristol Road a number of new roads: George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Road, Dale Road, Ascot Road and Grange Road have been laid-out and developed.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4.6.11.2 Within the site, the arrangement of the basin (Monk’s Wharf) appears to be unchanged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from 1885/1890 (Fig. 13). A further Wharf (Harborne Wharf) is shown further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north, again with a similar outline to that mapped in the First Edition (Fig. 13). Weoley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Park Farm, to the south of the canal, continues to be accessed by a road crossing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4.6.11.3 The area to the north and south of the canal remains undeveloped, with the exception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extreme eastern end of Reservoir Road which has been laid out with terraced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housing, and part of the western frontage of Harborne Lane which has also been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developed. Further to the south Selly Oak Park is mapped for the first time.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4.6.12 Ordnance Survey, Third Edition, 1916/1917 (Fig. 15, original scale 1:2500)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4.6.12.1 This mapping shows the canal just before it was abandoned as a through-route,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collapse of the Lapal Tunnel in 1917.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4.6.12.2 At the eastern end of the site, adjoining the Worcester and Birmingham Canal,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arrangement of wharves and factories to the south of the canal is similar to that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mapped in 1904 (Fig. 14), except that the Selly Oak Metal Works is now re-named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Battery Metal Works. To the north of the canal a new canal basin has been laid out,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incorporating a number of buildings and tanks, although most of the land adjoining this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side of the canal remains undeveloped.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4.6.12.3 Within the site the arrangement of the canal and associated structures remains largely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unchanged from 1904 (Fig. 14). Monk’s Wharf is now labelled as a wharf, and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building shown in the extreme southeastern corner of the wharf in 1904 has now</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presumably been demolished. The arrangement of Harborne Wharf differs slightly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from that shown in 1904. The surrounding areas have not been further developed,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possibly because of the First World War.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4.6.13 Selly Oak-Bartley Green, proposed electricity cables, 1930 (Fig. 16)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4.6.13.1 This map shows the outline of the canal, and the towpath to the south of the canal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east of the canal bridge, and to the north of the canal to the west of the bridge.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Monk’s Wharf is not mapped; it may have gone out of use and been filled-in by that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date.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4.6.14 Ordnance Survey, Fourth Edition, 1937 (Fig. 17, original scale 1:2,500)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4.6.14.1 To the east of the site the arrangement of the canal and the associated wharves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basins remains the same as that mapped in 1916/1917 (Fig. 15). Further development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has not taken place to the north of this part of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4.6.14.2 To the southwest of Harborne Lane, within the site the outline of the canal continues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 be visible, but there is no trace of any associated structures. The wharves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north and south of the canal have now presumably been cleared, along with most other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upstanding structures belonging to the canal. The canal bridge taking the track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former Weoley Park Farm continues to be mapped. The surrounding area has become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incorporated within Selly Oak Park.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4.6.15 Plan of Dudley Canal, 1950s (Fig. 18)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4.6.15.1 This plan is limited to mapping the outline of the canal and the associated towpath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north and south. No associated features are shown, with the exception of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bridge, and a weir.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4.6.16 Ordnance Survey, 1964 (Fig. 19)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4.6.16.1 This map shows the outline of the canal, the canal bridge and the towpath to the north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canal. The site of the former weir, to the west of the bridge is also mapped.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4.6.17 Ordnance Survey, 1965/1970 (Fig. 20)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4.6.17.1 The extreme western end of the canal within the park has been filled-in, and its course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is marked by the former towpath only. Over the remainder of the site the canal remains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visible as an earthwork feature, with a towpath to the north.</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4.7: Site assessment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4.7.1 There are no listed or locally listed buildings within the site.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4.7.2 There are no Scheduled Ancient Monuments (SAM) within the site.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4.7.3 No archaeological work has previously been undertaken within the site. Hewitson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(1999) prepared an assessment of the entire length of the canal as a postgraduate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research project.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 Walkover survey (Figs 21–22)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4.7.4.1 A walkover inspection of the site was undertaken in November 2014 to identify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record upstanding walls associated with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4.7.4.2 Between the Harborne Lane Bridge and the bridge crossing of the path within the park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former course of the canal is visible as an overgrown hollow (Plate A), filled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water in places.</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4.7.4.3 The southeastern feature associated with the canal (or its disuse) is a curvilinear brick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wall (F1, Fig. 21, Plate E), roughly aligned north–south, and interrupted by a gap</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measuring approximately 4m wide. It was recorded for a total length of approximately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18m. To the south of the gap it comprises two parallel brick walls joining a southern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wall which measured 0.75m in length. Only a single wall was recorded to the north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gap. The wall comprises a single course of grey engineering bricks, set on a concrete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bed. The bricks measured 2” or 2¼” by 5” by 9½”. It abutted wall F2 (see below). This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brick wall is likely to be of relatively modern construction, post-dating the disuse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and associated wharves.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4.7.4.4 The northeastern revetment walls to the former Harborne Wharf (F2, F3), are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described separately. The southeastern part of the revetment of the former Harborne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Wharf is composed of a concrete wall (F2, Plate F)), cast </w:t>
      </w:r>
      <w:r w:rsidRPr="00F965EF">
        <w:rPr>
          <w:rFonts w:ascii="Garamond-Italic" w:hAnsi="Garamond-Italic" w:cs="Garamond-Italic"/>
          <w:i/>
          <w:iCs/>
          <w:color w:val="000000"/>
          <w:sz w:val="24"/>
          <w:szCs w:val="24"/>
        </w:rPr>
        <w:t>in situ</w:t>
      </w:r>
      <w:r w:rsidRPr="00F965EF">
        <w:rPr>
          <w:rFonts w:ascii="Garamond" w:hAnsi="Garamond" w:cs="Garamond"/>
          <w:color w:val="000000"/>
          <w:sz w:val="24"/>
          <w:szCs w:val="24"/>
        </w:rPr>
        <w:t>. It is aligned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approximately southeast–northwest, and is recorded for a distance of approximately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60m. It incorporates a slight change of angle located 0.6m from its northwestern end.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wall measures 0.42m in width, but its depth could not be recorded from inspection.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4.7.4.5 To the rear of the wall is the towpath (Plate G), which measures a maximum of 1.5m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width. The surface of the towpath comprises a layer of clinker overlain by a layer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crushed stone, separated by a membrane.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4.7.4.6 The remainder of the former wharf revetment, to the northwest of F2, is composed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 slightly curving brick wall (F3, Plates H–I) mainly aligned northwest–southeast, which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is recorded for a total length of approximately 62m. The wall measures a maximum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0.35m in width, and is visible to a maximum height of 0.75m.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4.7.4.7 Towards its southeastern end (Plate H) the wall is composed of five courses.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lowest visible course, possibly forming the foundation layer, is made of irregular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fragments of sandstone rubble set in orange clay, which may represent the natural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subsoil, or redeposited subsoil used to line the canal, to retain water. The four courses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above the foundation are arranged in English Bond (alternate courses of headers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stretchers). The lowest brick course is made of bricks each measuring 14” in length by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4½” in height. The remaining courses are made of bricks measuring 9¼” by 2¾” 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3¼” by 4¼”. The uppermost course is made of stretchers. In places this course slightly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projects beyond the underlying courses.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4.7.4.8 Towards the northwestern end of this wall some of the bricks are missing as a result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weathering (Plate I), although generally the uppermost courses survive intact. Along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western end of this wall a number of heavily corroded iron fixings are visible (Plate I).</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These presumably formed the attachment points of a horizontal iron rail, I-shaped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section which survives for a length of 1.8m.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4.7.4.9 Traces of a timber revetment, made of timber uprights supporting railway sleepers are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intermittently visible along the southwestern edge of the canal, opposite the former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Harborne Wharf, and also to the west of the canal bridge. A modern brick wall,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enclosing a ceramic drain, has been inserted to the southeast of the canal bridge, partly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blocking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4.7.4.10 The main feature of the canal is the bridge (F4; Plates J–K) carrying a path within Selly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Oak Park over the canal. It originally served to link a Lodge (later Weoley Park Farm)</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with Harborne Lane (see Section 4.6). It is a humped-back bridge, measuring a maximum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10m in length, varying in width from 6m to 8m.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4.7.4.11 Most of the original brickwork of the eastern elevation survives intact, although both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ends of this elevation have been recently repaired (Plate J). In contrast, much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west elevation has been repaired recently (Plate 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4.7.4.12 A fragment of mortared brickwork is visible adjoining the southwestern angle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bridge (Plate L). It is not clear if this fragment is </w:t>
      </w:r>
      <w:r w:rsidRPr="00F965EF">
        <w:rPr>
          <w:rFonts w:ascii="Garamond-Italic" w:hAnsi="Garamond-Italic" w:cs="Garamond-Italic"/>
          <w:i/>
          <w:iCs/>
          <w:color w:val="000000"/>
          <w:sz w:val="24"/>
          <w:szCs w:val="24"/>
        </w:rPr>
        <w:t>in situ</w:t>
      </w:r>
      <w:r w:rsidRPr="00F965EF">
        <w:rPr>
          <w:rFonts w:ascii="Garamond" w:hAnsi="Garamond" w:cs="Garamond"/>
          <w:color w:val="000000"/>
          <w:sz w:val="24"/>
          <w:szCs w:val="24"/>
        </w:rPr>
        <w:t>, or if it merely represents part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 demolished earlier build of the bridge or another structure associated with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4.7.4.13 A brick revetment wall (F5, Fig. 22, Plate M) is recorded for a total length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approximately 20m along the northern edge of the canal, to the west of the bridge.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wall incorporates a change of angle approximately 6m from its western end. This wall 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heavily overgrown with ivy, and also disturbed by the roots of a mature tree, which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have grown through it. Some of the bricks are missing as a result of weathering.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wall is composed of both red bricks and grey engineering bricks, the latter probably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representing later repairs. A maximum of seven brick courses are visible. The top five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courses are arranged in English bond. The arrangement of the lower two courses is not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clear from inspection.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4.7.4.14 It is not clear if wall F5 continues further to the west of the recorded section. Historic</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mapping (see Section 4.6) indicates that the towpath extended along the northern edge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canal within the park, which would imply that a revetment wall was built along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whole length of this part of the canal. A revetment wall cannot be traced to the west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F5, possibly because of adjoining trees and shrubs. Traces of brick rubble noted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intermittently along this section of the canal could possibly derive from a partly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demolished revetment wall.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4.7.4.15 To the west of the canal bridge the course of the canal remains visible as a hollow</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(Plates N–R), except in the extreme western end of the park, where it has been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backfilled. Adjoining the canal bridge the former canal retains water. A number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modern services have been laid along the line of the canal (eg Plate Q).</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5.0: DISCUSSION</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5.1: Historical sequence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5.1.1 Shortly after completing the Dudley Canal, the shareholders decided on a further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expansion, the Dudley No. 2 Canal, influenced by ‘canal mania’. Following a meeting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August 1792 the line was surveyed by John Snape (Fig. 4) in 1793, and an Act was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obtained in the same year.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5.1.2 The selected route was from the Dudley Canal at Netherton in the west, through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Halesowen and Lapal (by tunnel) to the Worcester and Birmingham Canal at Selly Oak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east, a route nearly eleven miles long. The route chosen was level, so that locks were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not required.</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26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5.1.3 The bill for the new canal was strongly opposed by the Birmingham Canal Company,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who were concerned that their own investment in the Birmingham Canal which was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most important canal for commerce and industry in the Birmingham area would be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jeopardised. The bill was also opposed by the iron and other manufacturers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Wolverhampton who did not wish the cheap coal they enjoyed to find a wider market.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5.1.4 The bill was passed, and cutting of the canal began in 1794, and was completed in 1798.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5.1.5 The Lapal tunnel, measuring 3,795 yards long, the fourth longest tunnel in England was 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constant source of problems, as a result of subsidence due to nearby mining. The tunnel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was closed from time-to-time as a result of subsidence, leading to a cessation in trade.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time taken to traverse the tunnel was a source of delay. To counteract this, in 1820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each steerer of a boat going through the tunnel was paid an allowance to hire legging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help. In 1841 a steam pumping engine was placed near the mouth of the tunnel to create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 current to speed the passage of boats through the tunnel. The Lapal tunnel was closed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after subsidence in 1917, and it was decided that tunnel repairs would be uneconomic.</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From that time the canal ceased to be open as a through route.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5.1.6 The viability of the Dudley No. 2 Canal was threatened by the construction of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Oxford, Worcester and Wolverhampton Railway, and competition from the Birmingham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Network (BCN), chiefly from the Birmingham Canal. It therefore agreed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amalgamate with the BCN and the London and Birmingham Railway in order to preserve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value of its shares. It ceased to exist as a separate company in July 1846. By the early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20th century traffic declined on the canal as a result of intense competition from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railways (Hewitson 1999, 6).</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5.1.7 Trade directories record that a boat builder and dealer, William Monk operated out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Selly Oak Wharf from 1845 to 1872. A map dated 1881 shows in detail the arrangement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wharf (Fig. 11). This business may have been succeeded by a coal dealer with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same name, recorded in trade directories between 1875 and 1906. A firm of boatbuilders,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Matthew Hughes and Sons were recorded from 1906 to 1928.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5.1.8 The archaeological evidence is complemented by the historical maps, including detailed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later 19th century maps showing the canal and mapping associated structures in detail (eg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Fig. 10).</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5.2: Significance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5.2.1 Before the network of canals were built Birmingham’s inland position at a distance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navigable waterways put it at a disadvantage with other large manufacturing centres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(Hadfield 1966, 33). Canals provided a cheap means of transport for raw materials,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chiefly coal, limestone and iron within the local area, and also connected its factories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wider markets in the surrounding regions. Birmingham was at the centre of the national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network.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5.2.2 The main purpose of the Dudley No. 2 canal was to give coal from the Dudley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Stourbridge areas access to wider markets. The opening of the Stratford Canal’s junction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with the Birmingham and Worcester Canal initiated a further route towards Oxford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London. Other markets for coal were opened-up when the Worcester and Birmingham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was completed to the River Severn in 1815, and the Stratford Canal was opened to</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Upper Avon in mid-1816. From its opening in 1798, the Dudley Canal Company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were only able to pay a dividend from 1804 onwards. The Dudley No. 2 Canal was built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in competition with the Birmingham Canal which linked the coalfields of south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Staffordshire with Birmingham, and also with Bristol, Liverpool and Hull. Freight along</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Birmingham Canal was delayed by the numerous locks along that route. In contrast,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Dudley No. 2 Canal had no locks, although boats were delayed passing through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Lapal tunnel.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5.2.3 Canals played a key role in the development of Selly Oak as an industrial centre. They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provide an important reminder of the area’s industrial past. In particular, the junction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two canals and the turnpike road (now the modern A38) formed a communication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hub unique in the Birmingham at the time, which stimulated the growth of trade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industry. The canalside wharves allowed raw materials arriving by canal to be taken to</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their final destination by road.</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5.3: Archaeological evidence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5.3.1 Within Selly Oak Park the Dudley No. 2 Canal is representing by the canal bridge, and by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line of the original cut, its towpath and revetment walls.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5.3.2 The most apparent feature is the line of the canal, represented by its original cut.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Between the Harborne Lane Bridge and the canal bridge the original towpath remains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use as a public footpath. In addition, the adjoining brick revetment wall remains visible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between the two bridges. No above-ground traces remain of the brick structures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associated with the wharves, although they may possibly survive as buried features.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brick canal bridge has been extensively repaired, but still retains its original form.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5.3.3 To the west of the canal bridge the canal mostly remains visible as an overgrown hollow,</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although the section in the extreme western edge of the park has been infilled. To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west of the bridge the original line of the towpath to the north of the canal has been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abandoned, and is overgrown, although a short length of the associated retaining wall 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visible to the west of the canal bridge (Fig. 22).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5.3.4 The canal has a wider significance as a landscape feature. It forms part of the canalscape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Selly Oak area, together with the Worcester and Birmingham Canal. Along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modern A38 road (former turnpike road), and the Worcester and Birmingham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it provides a reminder of the 19th and early 20th century industrial landscape of Selly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Oak.</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6.0: IMPLICATIONS AND PROPOSALS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6.1: Implications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6.1.1 The new canal will be built following the exact line of its predecessor within Selly Oak</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Park. Restoration will involve the disconnection and re-routing of below-ground services,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removal of dumped soils to allow the canal to be re-profiled, and the repair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rebuilding of revetment walls and the towpath. All of these activities could disturb 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destroy historic upstanding or buried archaeological features and deposits associated with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canal. Immediately to the west of the canal bridge a ‘turn-over’ bridge is proposed, to</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be built to the north of the line of the original towpath. To the west of this bridge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towpath will be re-routed to run along the southern side of the canal, which will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presumably involve the construction of a new revetment wall along the southern bank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6.1.2 The footprint of the former Selly Oak Wharf may be largely unaffected by the proposals,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assuming there is no ground-reduction in the area, although it may be affected by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construction of a slipway. The final location of the slipway is not currently known; it may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have to be re-located away from its preferred location which is partly coincident with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temporary Scout Hut (Fig. 21).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6.1.3 The above-ground features and below-ground features and deposits may be affected by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construction of haul roads or temporary access routes built in connection with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clearance of dumped spoil from the canal bed, or by the layout and use of construction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compounds.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6.2: Significance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6.2.1 Heritage assets are defined as ‘a monument, site or landscape... having a level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significance which merits consideration in planning decisions, because of its heritage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interest’ (NPPF 2010, Annex 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6.2.2 Heritage assets are only of archaeological interest if they retain/ potentially retain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information about the past which is worthy of specialist investigation (NPPF 2010,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Annex 2).</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6.3: Proposals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6.3.1 A rapid photographic record should be made of all walls and other structures exposed by</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 w:hAnsi="Garamond" w:cs="Garamond"/>
          <w:color w:val="000000"/>
          <w:sz w:val="24"/>
          <w:szCs w:val="24"/>
        </w:rPr>
        <w:t>excavation in advance of repair, in accordance with ‘</w:t>
      </w:r>
      <w:r w:rsidRPr="00F965EF">
        <w:rPr>
          <w:rFonts w:ascii="Garamond-Italic" w:hAnsi="Garamond-Italic" w:cs="Garamond-Italic"/>
          <w:i/>
          <w:iCs/>
          <w:color w:val="000000"/>
          <w:sz w:val="24"/>
          <w:szCs w:val="24"/>
        </w:rPr>
        <w:t>A Guide to Good Recording Practice’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 w:hAnsi="Garamond" w:cs="Garamond"/>
          <w:color w:val="000000"/>
          <w:sz w:val="24"/>
          <w:szCs w:val="24"/>
        </w:rPr>
        <w:t>(English Heritage 2006), the ‘</w:t>
      </w:r>
      <w:r w:rsidRPr="00F965EF">
        <w:rPr>
          <w:rFonts w:ascii="Garamond-Italic" w:hAnsi="Garamond-Italic" w:cs="Garamond-Italic"/>
          <w:i/>
          <w:iCs/>
          <w:color w:val="000000"/>
          <w:sz w:val="24"/>
          <w:szCs w:val="24"/>
        </w:rPr>
        <w:t>Standard and Guidance for Archaeological Recording of Standing</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Buildings or Structures</w:t>
      </w:r>
      <w:r w:rsidRPr="00F965EF">
        <w:rPr>
          <w:rFonts w:ascii="Garamond" w:hAnsi="Garamond" w:cs="Garamond"/>
          <w:color w:val="000000"/>
          <w:sz w:val="24"/>
          <w:szCs w:val="24"/>
        </w:rPr>
        <w:t>’ (Institute for Archaeologists, 2008), and ‘</w:t>
      </w:r>
      <w:r w:rsidRPr="00F965EF">
        <w:rPr>
          <w:rFonts w:ascii="Garamond-Italic" w:hAnsi="Garamond-Italic" w:cs="Garamond-Italic"/>
          <w:i/>
          <w:iCs/>
          <w:color w:val="000000"/>
          <w:sz w:val="24"/>
          <w:szCs w:val="24"/>
        </w:rPr>
        <w:t>Analysis and Recording for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Italic" w:hAnsi="Garamond-Italic" w:cs="Garamond-Italic"/>
          <w:i/>
          <w:iCs/>
          <w:color w:val="000000"/>
          <w:sz w:val="24"/>
          <w:szCs w:val="24"/>
        </w:rPr>
        <w:t>Conservation of Works to Historic Buildings</w:t>
      </w:r>
      <w:r w:rsidRPr="00F965EF">
        <w:rPr>
          <w:rFonts w:ascii="Garamond" w:hAnsi="Garamond" w:cs="Garamond"/>
          <w:color w:val="000000"/>
          <w:sz w:val="24"/>
          <w:szCs w:val="24"/>
        </w:rPr>
        <w:t>’ (ALGAO, 1997). Reason: to provide a record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structures, as exposed, before repair.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6.3.2 An archaeological watching brief should be maintained during any below-ground works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including landscaping in the areas of the former Harborne Wharf or Selly Oak Wharf, in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accordance with the ‘</w:t>
      </w:r>
      <w:r w:rsidRPr="00F965EF">
        <w:rPr>
          <w:rFonts w:ascii="Garamond-Italic" w:hAnsi="Garamond-Italic" w:cs="Garamond-Italic"/>
          <w:i/>
          <w:iCs/>
          <w:color w:val="000000"/>
          <w:sz w:val="24"/>
          <w:szCs w:val="24"/>
        </w:rPr>
        <w:t xml:space="preserve">Standard and Guidance for Archaeological Watching Briefs’ </w:t>
      </w:r>
      <w:r w:rsidRPr="00F965EF">
        <w:rPr>
          <w:rFonts w:ascii="Garamond" w:hAnsi="Garamond" w:cs="Garamond"/>
          <w:color w:val="000000"/>
          <w:sz w:val="24"/>
          <w:szCs w:val="24"/>
        </w:rPr>
        <w:t>(Institute for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Archaeologists, 2008). Reason: to provide a record of any below-ground remains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structures or associated features in advance of their destruction.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6.3.3 Public information should be provided as part of the new proposals by means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information panels/display panels, illustrating the history of the canal, and its significance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for the economy of Selly Oak. Reason: the canal is an important site within the city 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local context which merits wider dissemination of information within the local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community. It is possible that Heritage Lottery funding might be available to support this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aspect.</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29</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6.4: Restoration of further sections of the canal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6.4.1 The restoration of the canal is to be undertaken using a staged approach. It is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recommended that an archaeological desk-based assessment is commissioned in advance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of the development of proposals for subsequent stages of canal restoration, to provide a</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 w:hAnsi="Garamond" w:cs="Garamond"/>
          <w:color w:val="000000"/>
          <w:sz w:val="24"/>
          <w:szCs w:val="24"/>
        </w:rPr>
        <w:t xml:space="preserve">detailed appreciation of the archaeological resource </w:t>
      </w:r>
      <w:r w:rsidRPr="00F965EF">
        <w:rPr>
          <w:rFonts w:ascii="Garamond-Italic" w:hAnsi="Garamond-Italic" w:cs="Garamond-Italic"/>
          <w:i/>
          <w:iCs/>
          <w:color w:val="000000"/>
          <w:sz w:val="24"/>
          <w:szCs w:val="24"/>
        </w:rPr>
        <w:t>before detailed restoration proposals are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formulated.</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7.0: ACKNOWLEDGEMENTS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7.1 This desk-based assessment was commissioned by Lapal Canal Trust. The assistance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lastRenderedPageBreak/>
        <w:t>Hugh Humphreys of the trust is gratefully acknowledged. The staff of the Library of</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(Archives, Heritage and Photography, and Birmingham Archives) and the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Canal and River Trust Archive are thanked for their assistance. Dr. Mike Hodder</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(former Planning Archaeologist, Birmingham City Council) provided information from</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the Birmingham Historic Environment Record. The report was researched and written</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by Alex Jones with assistance from Nigel Dodds (illustrations).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8.0: REFERENCES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8.1: Primary sources</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Library of Birmingham: Archives and Heritage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Selection of Trade Directories consulted, as follows: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Post Office Directory 1845, 1856, 1860, 1864, 1867, 1871, 1872, 1875, 1878, 1879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Houghton Directory of Birmingham 1882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Kelly’s Directory 1895, 1901, 1906, 1910, 1914, 1917, 1920, 1928, 1932, 1938, 1945, 1949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Wrightson’s Directory 1812, 1825, 1831, 1839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Chapman’s Birmingham Directory, 1803</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Maps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Bickley map of T C Jervoise estate, 1825 (outside study area)</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Northfield tithe map, 1840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Blood, 1857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Robins map of parish of Northfield, 1877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1:1250 First Edition 1884/1885/1890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1:1250 Second Edition 1904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1:1250 Third Edition 1914/1916/1917</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1:1250 Fourth Edition 1937/1939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SP0383SW 1:1250 1959</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SP0382 NE 1:1250 1964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SP0482 NW 1:1250 1965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SP0382NE 1:1250 1970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SP0383SW 1:1250 1974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Ordnance Survey SP0383SW 1:1250 1974</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Dudley No. 2 Canal, Selly Oak Park, Birmingham: Archaeological Assessment 2014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30</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Lapal Canal Trust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Extent of proposed canal restoration (copyright Atkins and Lapal Canal Trust)</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Waterways Archive, Canal and River Trust, Ellesmere Port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Detail of John Snape’s plan, 1792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Sheriff plan 1792</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Plan of part of Dudley Canal, 1848</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Dudley Canal from Weoley Castle Bridge to Selly Oak, 1881</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Selly Oak-Barley Green, proposed electricity cables, 1930</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Plan of Dudley Canal, 1950s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8.2: Secondary sources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Butler, J, Baker, A, and Southworth, P, 2005 </w:t>
      </w:r>
      <w:r w:rsidRPr="00F965EF">
        <w:rPr>
          <w:rFonts w:ascii="Garamond-Italic" w:hAnsi="Garamond-Italic" w:cs="Garamond-Italic"/>
          <w:i/>
          <w:iCs/>
          <w:color w:val="000000"/>
          <w:sz w:val="24"/>
          <w:szCs w:val="24"/>
        </w:rPr>
        <w:t>Selly Oak and Selly Park</w:t>
      </w:r>
      <w:r w:rsidRPr="00F965EF">
        <w:rPr>
          <w:rFonts w:ascii="Garamond" w:hAnsi="Garamond" w:cs="Garamond"/>
          <w:color w:val="000000"/>
          <w:sz w:val="24"/>
          <w:szCs w:val="24"/>
        </w:rPr>
        <w:t>, Images of England,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Tempus: Stroud.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Goad, J, 2005 The excavation of a battery of lime kilns in Selly Oak, Birmingham, in 2004,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Italic" w:hAnsi="Garamond-Italic" w:cs="Garamond-Italic"/>
          <w:i/>
          <w:iCs/>
          <w:color w:val="000000"/>
          <w:sz w:val="24"/>
          <w:szCs w:val="24"/>
        </w:rPr>
        <w:t xml:space="preserve">Transactions of the Birmingham and Warwickshire Archaeological Society </w:t>
      </w:r>
      <w:r w:rsidRPr="00F965EF">
        <w:rPr>
          <w:rFonts w:ascii="Garamond" w:hAnsi="Garamond" w:cs="Garamond"/>
          <w:color w:val="000000"/>
          <w:sz w:val="24"/>
          <w:szCs w:val="24"/>
        </w:rPr>
        <w:t>109, 97–114.</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Hadfield, C, 1966 </w:t>
      </w:r>
      <w:r w:rsidRPr="00F965EF">
        <w:rPr>
          <w:rFonts w:ascii="Garamond-Italic" w:hAnsi="Garamond-Italic" w:cs="Garamond-Italic"/>
          <w:i/>
          <w:iCs/>
          <w:color w:val="000000"/>
          <w:sz w:val="24"/>
          <w:szCs w:val="24"/>
        </w:rPr>
        <w:t>The Canals of the West Midlands</w:t>
      </w:r>
      <w:r w:rsidRPr="00F965EF">
        <w:rPr>
          <w:rFonts w:ascii="Garamond" w:hAnsi="Garamond" w:cs="Garamond"/>
          <w:color w:val="000000"/>
          <w:sz w:val="24"/>
          <w:szCs w:val="24"/>
        </w:rPr>
        <w:t>, David and Charles, Newton Abbott.</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 w:hAnsi="Garamond" w:cs="Garamond"/>
          <w:color w:val="000000"/>
          <w:sz w:val="24"/>
          <w:szCs w:val="24"/>
        </w:rPr>
        <w:lastRenderedPageBreak/>
        <w:t xml:space="preserve">Hewitson, C, 1999 </w:t>
      </w:r>
      <w:r w:rsidRPr="00F965EF">
        <w:rPr>
          <w:rFonts w:ascii="Garamond-Italic" w:hAnsi="Garamond-Italic" w:cs="Garamond-Italic"/>
          <w:i/>
          <w:iCs/>
          <w:color w:val="000000"/>
          <w:sz w:val="24"/>
          <w:szCs w:val="24"/>
        </w:rPr>
        <w:t>A Desk-Based Assessment of the Archaeological and Historical remains of the Dudley</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Italic" w:hAnsi="Garamond-Italic" w:cs="Garamond-Italic"/>
          <w:i/>
          <w:iCs/>
          <w:color w:val="000000"/>
          <w:sz w:val="24"/>
          <w:szCs w:val="24"/>
        </w:rPr>
        <w:t xml:space="preserve">No. 2 Canal, </w:t>
      </w:r>
      <w:r w:rsidRPr="00F965EF">
        <w:rPr>
          <w:rFonts w:ascii="Garamond" w:hAnsi="Garamond" w:cs="Garamond"/>
          <w:color w:val="000000"/>
          <w:sz w:val="24"/>
          <w:szCs w:val="24"/>
        </w:rPr>
        <w:t>University of Birmingham post-graduate project report.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Hodder, M, 2011 </w:t>
      </w:r>
      <w:r w:rsidRPr="00F965EF">
        <w:rPr>
          <w:rFonts w:ascii="Garamond-Italic" w:hAnsi="Garamond-Italic" w:cs="Garamond-Italic"/>
          <w:i/>
          <w:iCs/>
          <w:color w:val="000000"/>
          <w:sz w:val="24"/>
          <w:szCs w:val="24"/>
        </w:rPr>
        <w:t>Birmingham: The Hidden History</w:t>
      </w:r>
      <w:r w:rsidRPr="00F965EF">
        <w:rPr>
          <w:rFonts w:ascii="Garamond" w:hAnsi="Garamond" w:cs="Garamond"/>
          <w:color w:val="000000"/>
          <w:sz w:val="24"/>
          <w:szCs w:val="24"/>
        </w:rPr>
        <w:t>, The History Press, Stroud.</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Jones, A E, forthcoming </w:t>
      </w:r>
      <w:r w:rsidRPr="00F965EF">
        <w:rPr>
          <w:rFonts w:ascii="Garamond-Italic" w:hAnsi="Garamond-Italic" w:cs="Garamond-Italic"/>
          <w:i/>
          <w:iCs/>
          <w:color w:val="000000"/>
          <w:sz w:val="24"/>
          <w:szCs w:val="24"/>
        </w:rPr>
        <w:t>Roman Birmingham 5 Metchley Roman Fort, Birmingham</w:t>
      </w:r>
      <w:r w:rsidRPr="00F965EF">
        <w:rPr>
          <w:rFonts w:ascii="Garamond" w:hAnsi="Garamond" w:cs="Garamond"/>
          <w:color w:val="000000"/>
          <w:sz w:val="24"/>
          <w:szCs w:val="24"/>
        </w:rPr>
        <w:t>, British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Archaeological Reports, British Series.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Margary, I D, 1973 </w:t>
      </w:r>
      <w:r w:rsidRPr="00F965EF">
        <w:rPr>
          <w:rFonts w:ascii="Garamond-Italic" w:hAnsi="Garamond-Italic" w:cs="Garamond-Italic"/>
          <w:i/>
          <w:iCs/>
          <w:color w:val="000000"/>
          <w:sz w:val="24"/>
          <w:szCs w:val="24"/>
        </w:rPr>
        <w:t>Roman Roads</w:t>
      </w:r>
      <w:r w:rsidRPr="00F965EF">
        <w:rPr>
          <w:rFonts w:ascii="Garamond" w:hAnsi="Garamond" w:cs="Garamond"/>
          <w:color w:val="000000"/>
          <w:sz w:val="24"/>
          <w:szCs w:val="24"/>
        </w:rPr>
        <w:t>, London: John Baker.</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 w:hAnsi="Garamond" w:cs="Garamond"/>
          <w:color w:val="000000"/>
          <w:sz w:val="24"/>
          <w:szCs w:val="24"/>
        </w:rPr>
        <w:t xml:space="preserve">Turley Associates 2010 </w:t>
      </w:r>
      <w:r w:rsidRPr="00F965EF">
        <w:rPr>
          <w:rFonts w:ascii="Garamond-Italic" w:hAnsi="Garamond-Italic" w:cs="Garamond-Italic"/>
          <w:i/>
          <w:iCs/>
          <w:color w:val="000000"/>
          <w:sz w:val="24"/>
          <w:szCs w:val="24"/>
        </w:rPr>
        <w:t>Sainsburys Supermarkets Ltd, The Birmingham Battery Site, Triangle Site,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Environmental Statement – Further Information Report.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VCH 1964 </w:t>
      </w:r>
      <w:r w:rsidRPr="00F965EF">
        <w:rPr>
          <w:rFonts w:ascii="Garamond-Italic" w:hAnsi="Garamond-Italic" w:cs="Garamond-Italic"/>
          <w:i/>
          <w:iCs/>
          <w:color w:val="000000"/>
          <w:sz w:val="24"/>
          <w:szCs w:val="24"/>
        </w:rPr>
        <w:t>Victoria History of the Counties of England, A History of Warwickshire</w:t>
      </w:r>
      <w:r w:rsidRPr="00F965EF">
        <w:rPr>
          <w:rFonts w:ascii="Garamond" w:hAnsi="Garamond" w:cs="Garamond"/>
          <w:color w:val="000000"/>
          <w:sz w:val="24"/>
          <w:szCs w:val="24"/>
        </w:rPr>
        <w:t>, Vol VII,</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Birmingham, University of London, Institute of Historical Research.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 xml:space="preserve">Watt, S, (ed.) 2011 </w:t>
      </w:r>
      <w:r w:rsidRPr="00F965EF">
        <w:rPr>
          <w:rFonts w:ascii="Garamond-Italic" w:hAnsi="Garamond-Italic" w:cs="Garamond-Italic"/>
          <w:i/>
          <w:iCs/>
          <w:color w:val="000000"/>
          <w:sz w:val="24"/>
          <w:szCs w:val="24"/>
        </w:rPr>
        <w:t>The Archaeology of the West Midlands: a Framework for Research</w:t>
      </w:r>
      <w:r w:rsidRPr="00F965EF">
        <w:rPr>
          <w:rFonts w:ascii="Garamond" w:hAnsi="Garamond" w:cs="Garamond"/>
          <w:color w:val="000000"/>
          <w:sz w:val="24"/>
          <w:szCs w:val="24"/>
        </w:rPr>
        <w:t>, Oxbow: Oxford.</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8.3: Internet sources</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Geology</w:t>
      </w:r>
    </w:p>
    <w:p w:rsidR="00F965EF" w:rsidRPr="00F965EF" w:rsidRDefault="00F965EF" w:rsidP="00F965EF">
      <w:pPr>
        <w:autoSpaceDE w:val="0"/>
        <w:autoSpaceDN w:val="0"/>
        <w:adjustRightInd w:val="0"/>
        <w:spacing w:after="0" w:line="240" w:lineRule="auto"/>
        <w:rPr>
          <w:rFonts w:ascii="Garamond" w:hAnsi="Garamond" w:cs="Garamond"/>
          <w:color w:val="0000FF"/>
          <w:sz w:val="24"/>
          <w:szCs w:val="24"/>
        </w:rPr>
      </w:pPr>
      <w:r w:rsidRPr="00F965EF">
        <w:rPr>
          <w:rFonts w:ascii="Garamond" w:hAnsi="Garamond" w:cs="Garamond"/>
          <w:color w:val="0000FF"/>
          <w:sz w:val="24"/>
          <w:szCs w:val="24"/>
        </w:rPr>
        <w:t>www.bgs.ac.uk/discoveringgeology/geologyofbritain/html</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Soils</w:t>
      </w:r>
    </w:p>
    <w:p w:rsidR="00F965EF" w:rsidRPr="00F965EF" w:rsidRDefault="00F965EF" w:rsidP="00F965EF">
      <w:pPr>
        <w:autoSpaceDE w:val="0"/>
        <w:autoSpaceDN w:val="0"/>
        <w:adjustRightInd w:val="0"/>
        <w:spacing w:after="0" w:line="240" w:lineRule="auto"/>
        <w:rPr>
          <w:rFonts w:ascii="Garamond" w:hAnsi="Garamond" w:cs="Garamond"/>
          <w:color w:val="0000FF"/>
          <w:sz w:val="24"/>
          <w:szCs w:val="24"/>
        </w:rPr>
      </w:pPr>
      <w:r w:rsidRPr="00F965EF">
        <w:rPr>
          <w:rFonts w:ascii="Garamond" w:hAnsi="Garamond" w:cs="Garamond"/>
          <w:color w:val="0000FF"/>
          <w:sz w:val="24"/>
          <w:szCs w:val="24"/>
        </w:rPr>
        <w:t>www.landis.org.uk/soilscapes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APPENDIX 1: WRITTEN SCHEME OF INVESTIGATION</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DRAFT WRITTEN SCHEME OF INVESTIGATION</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LAPAL CANAL (DUDLEY NO 2 CANAL) SELLY OAK PARK</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ARCHAEOLOGICAL DESK-BASED ASSESSMENT</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ARCHAEOLOGICAL SITE ASSESSMENT</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Date of document: 06 July 2014</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Client: Lapal Canal Trust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Birmingham City Council: Brief for Archaeological Desk-Based Assessment dated 09/04/2014</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1.0: INTRODUCTION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This document describes the scope of an archaeological desk-based assessment to be prepared to inform</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proposals for the restoration of the Lapal Canal (Dudley No. 2 Canal), adjoining Selly Oak Park,</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Birmingham. Proposed restoration of the canal will affect the historic structures associated with the canal,</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an assessment of archaeological significance and a site assessment is required to inform the planning</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application.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results of the desk-based assessment and site assessment will enable appropriate archaeological</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strategies to be devised. These mitigation strategies may involve modification of site layout or foundation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design, to ensure in situ preservation of archaeological remains, or where this is not feasible, full</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recording of archaeological remains in advance of restoration.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 xml:space="preserve">The </w:t>
      </w:r>
      <w:r w:rsidRPr="00F965EF">
        <w:rPr>
          <w:rFonts w:ascii="Garamond-Italic" w:hAnsi="Garamond-Italic" w:cs="Garamond-Italic"/>
          <w:i/>
          <w:iCs/>
          <w:color w:val="000000"/>
        </w:rPr>
        <w:t xml:space="preserve">Outline Design Report </w:t>
      </w:r>
      <w:r w:rsidRPr="00F965EF">
        <w:rPr>
          <w:rFonts w:ascii="Garamond" w:hAnsi="Garamond" w:cs="Garamond"/>
          <w:color w:val="000000"/>
        </w:rPr>
        <w:t>for the proposed restoration does not consider the significance of the canal as a</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heritage asset, but includes proposals that may affect its significance. An assessment of the archaeological</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implications is required in accordance with:</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 xml:space="preserve">Government guidance contained in the </w:t>
      </w:r>
      <w:r w:rsidRPr="00F965EF">
        <w:rPr>
          <w:rFonts w:ascii="Garamond-Italic" w:hAnsi="Garamond-Italic" w:cs="Garamond-Italic"/>
          <w:i/>
          <w:iCs/>
          <w:color w:val="000000"/>
        </w:rPr>
        <w:t xml:space="preserve">National Planning Policy Framework </w:t>
      </w:r>
      <w:r w:rsidRPr="00F965EF">
        <w:rPr>
          <w:rFonts w:ascii="Garamond" w:hAnsi="Garamond" w:cs="Garamond"/>
          <w:color w:val="000000"/>
        </w:rPr>
        <w:t>(NPPF 2012), in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particular paragraphs 126–141 of the framework</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 xml:space="preserve">Policy 8.36 of the </w:t>
      </w:r>
      <w:r w:rsidRPr="00F965EF">
        <w:rPr>
          <w:rFonts w:ascii="Garamond-Italic" w:hAnsi="Garamond-Italic" w:cs="Garamond-Italic"/>
          <w:i/>
          <w:iCs/>
          <w:color w:val="000000"/>
        </w:rPr>
        <w:t>City Council’s Unitary Development Plan</w:t>
      </w:r>
      <w:r w:rsidRPr="00F965EF">
        <w:rPr>
          <w:rFonts w:ascii="Garamond" w:hAnsi="Garamond" w:cs="Garamond"/>
          <w:color w:val="000000"/>
        </w:rPr>
        <w: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lastRenderedPageBreak/>
        <w:t></w:t>
      </w:r>
      <w:r w:rsidRPr="00F965EF">
        <w:rPr>
          <w:rFonts w:ascii="SymbolMT" w:eastAsia="SymbolMT" w:hAnsi="Garamond-Bold" w:cs="SymbolMT"/>
          <w:color w:val="000000"/>
        </w:rPr>
        <w:t xml:space="preserve"> </w:t>
      </w:r>
      <w:r w:rsidRPr="00F965EF">
        <w:rPr>
          <w:rFonts w:ascii="Garamond-Italic" w:hAnsi="Garamond-Italic" w:cs="Garamond-Italic"/>
          <w:i/>
          <w:iCs/>
          <w:color w:val="000000"/>
        </w:rPr>
        <w:t xml:space="preserve">City Council’s Archaeology Strategy </w:t>
      </w:r>
      <w:r w:rsidRPr="00F965EF">
        <w:rPr>
          <w:rFonts w:ascii="Garamond" w:hAnsi="Garamond" w:cs="Garamond"/>
          <w:color w:val="000000"/>
        </w:rPr>
        <w:t>(Supplementary Planning Guidance)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 xml:space="preserve">City Council’s </w:t>
      </w:r>
      <w:r w:rsidRPr="00F965EF">
        <w:rPr>
          <w:rFonts w:ascii="Garamond-Italic" w:hAnsi="Garamond-Italic" w:cs="Garamond-Italic"/>
          <w:i/>
          <w:iCs/>
          <w:color w:val="000000"/>
        </w:rPr>
        <w:t>Local Validation Criteria</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 xml:space="preserve">Policy TP12 of the draft </w:t>
      </w:r>
      <w:r w:rsidRPr="00F965EF">
        <w:rPr>
          <w:rFonts w:ascii="Garamond-Italic" w:hAnsi="Garamond-Italic" w:cs="Garamond-Italic"/>
          <w:i/>
          <w:iCs/>
          <w:color w:val="000000"/>
        </w:rPr>
        <w:t xml:space="preserve">Birmingham Development Plan (2031) </w:t>
      </w:r>
      <w:r w:rsidRPr="00F965EF">
        <w:rPr>
          <w:rFonts w:ascii="Garamond" w:hAnsi="Garamond" w:cs="Garamond"/>
          <w:color w:val="000000"/>
        </w:rPr>
        <w:t>which has been circulated for</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comment (ending 03/03/2014). Subject to public examination by a Planning Inspector it will be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adopted, replacing the Unitary Development Plan.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This document is based upon a Brief for Desk-based Assessment and Site Assessment prepared by</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rPr>
      </w:pPr>
      <w:r w:rsidRPr="00F965EF">
        <w:rPr>
          <w:rFonts w:ascii="Garamond" w:hAnsi="Garamond" w:cs="Garamond"/>
          <w:color w:val="000000"/>
        </w:rPr>
        <w:t xml:space="preserve">Birmingham City Council and a site visit undertaken in June 2014. </w:t>
      </w:r>
      <w:r w:rsidRPr="00F965EF">
        <w:rPr>
          <w:rFonts w:ascii="Garamond-Italic" w:hAnsi="Garamond-Italic" w:cs="Garamond-Italic"/>
          <w:i/>
          <w:iCs/>
          <w:color w:val="000000"/>
        </w:rPr>
        <w:t>The scope of this document is limited to the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Italic" w:hAnsi="Garamond-Italic" w:cs="Garamond-Italic"/>
          <w:i/>
          <w:iCs/>
          <w:color w:val="000000"/>
        </w:rPr>
        <w:t xml:space="preserve">desk-based assessment and site assessment stage. </w:t>
      </w:r>
      <w:r w:rsidRPr="00F965EF">
        <w:rPr>
          <w:rFonts w:ascii="Garamond" w:hAnsi="Garamond" w:cs="Garamond"/>
          <w:color w:val="000000"/>
        </w:rPr>
        <w:t>This document forms a written scheme of investigation for the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desk-based assessment and site assessment.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proposed development comprises the demolition of the existing buildings, and the construction of a</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new build comprising apartments and retail units.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2.0: SITE DESCRIPTION AND LOCATION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abandoned canal which is the subject of this document is located adjoining Selly Oak Park, between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Harborne Lane, and to the rear of residential dwellings along Reservoir Road and Corisande Road. It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mainly comprises a hollow, retaining some shallow water in the east. It is crossed by a brick bridge, to the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south of which is the former Harborne Wharf (Monk’s Wharf). There are a number of surviving brick</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retaining walls associated with the former canal, including a brick wall on a stone base on the eastern side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of the canal to the south of bridge, a brick wall with stone coping adjoining the former wharf, and a brick</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wall to the north of the bridge.</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3.0: ARCHAEOLOGICAL AND HISTORICAL BACKGROUND</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Dudley No. 2 Canal was completed in 1798. The section through Selly Oak Park was abandoned</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during the 1960s.</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4.0: AIMS AND OBJECTIVES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purpose of the desk-based assessment is to define the likely extent, survival and significance of</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archaeological remains within the area of the proposed restoration, to facilitate the implementation of</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informed strategies to mitigate the effects of the development on the buried archaeological deposits. If</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archaeological desk-based assessment suggests that archaeological remains are likely to survive within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site further recording of buried archaeological deposits may be required.</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particular aims of the desk-based assessment and site assessment comprise the following:</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1) The survival/ potential survival of canalside revetment walls and other features.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2) The significance of this stretch of the Dudley No. 2 Canal in relation to the remainder of the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canal’s course, and the canal network in and around Birmingham.</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5.0: SOURCES/ METHODOLOGY</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following sources will be consulted:</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Birmingham Historic Environment Record (HER), the site plus buffer of 500m all round</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Available tithe, enclosure, historic maps, early Ordnance Survey maps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National Waterways Museum archive, Ellesmere Port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Relevant published and unpublished and readily available archaeological and historical sources,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including fieldwork reports and overviews (eg Hodder 2011)</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lastRenderedPageBreak/>
        <w:t></w:t>
      </w:r>
      <w:r w:rsidRPr="00F965EF">
        <w:rPr>
          <w:rFonts w:ascii="SymbolMT" w:eastAsia="SymbolMT" w:hAnsi="Garamond-Bold" w:cs="SymbolMT"/>
          <w:color w:val="000000"/>
        </w:rPr>
        <w:t xml:space="preserve"> </w:t>
      </w:r>
      <w:r w:rsidRPr="00F965EF">
        <w:rPr>
          <w:rFonts w:ascii="Garamond" w:hAnsi="Garamond" w:cs="Garamond"/>
          <w:color w:val="000000"/>
        </w:rPr>
        <w:t>National Waterways Museum, Ellesmere Port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Historic photographs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Comparison with other canals in Birmingham and the west midlands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Postgraduate student project report compiled by C. Hewitson in 1999</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West Midlands Archaeological Research Framework (Watt 2011)</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In addition, a walkover survey of the site will be undertaken to assess the topography and modern land</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use and its implications for the potential survival of buried archaeological features/ deposits. Site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assessment will involve plotting and brief description of the outlines of the surviving walls and other</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features on a modern OS map base at 1:250 scale.</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6.0: STAFFING</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desk-based assessment and site assessment will be researched and written by Alex Jones BA, MA,</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MIfA, AJ ARCHAEOLOGY.</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illustrations will be prepared by Nigel Dodds (freelance archaeological illustrator).</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7.0: REPORT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An illustrated desk-based assessment and site assessment report will be prepared, including the following</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sections: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Summary</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Introduction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Site location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Aims and objectives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Methodology</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Historical and archaeological background</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Historical development of the site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Illustrated description of features observed during site assessment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SymbolMT" w:eastAsia="SymbolMT" w:hAnsi="Garamond-Bold" w:cs="SymbolMT" w:hint="eastAsia"/>
          <w:color w:val="000000"/>
        </w:rPr>
        <w:t></w:t>
      </w:r>
      <w:r w:rsidRPr="00F965EF">
        <w:rPr>
          <w:rFonts w:ascii="SymbolMT" w:eastAsia="SymbolMT" w:hAnsi="Garamond-Bold" w:cs="SymbolMT"/>
          <w:color w:val="000000"/>
        </w:rPr>
        <w:t xml:space="preserve"> </w:t>
      </w:r>
      <w:r w:rsidRPr="00F965EF">
        <w:rPr>
          <w:rFonts w:ascii="Garamond" w:hAnsi="Garamond" w:cs="Garamond"/>
          <w:color w:val="000000"/>
        </w:rPr>
        <w:t>Appropriate illustrations, including a location map, a selection of historic maps and outline plans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of the features recorded during site assessment at 1:250 scale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Copies of the draft report will be circulated to the client and the council for comment before the final</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report is compiled. An electronic copy in pdf format will be sent to the Planning Archaeologist.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 summary report will be prepared for West Midlands Archaeology.</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An OASIS form will be submitted on project completion.</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8.0: ARCHIVING</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The project archive will include all material generated during the preparation of the desk-based</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assessment and site assessment. It will be deposited with Birmingham Museum and Art Gallery.</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Preparation and deposition of the archive will follow the guidelines provided by the receiving museum,</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and the Guidelines for the Preparation of Excavation Archives for Long-Term Storage (Walker 1990),</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and Archaeological Archives: a guide to best practice in creation, compilation, transfer and curation</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(Brown 2007).</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9.0: TIMETABLE</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Desk-based assessment, research and report writing, 5 days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Site assessment, 1 day</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Illustration, 1 day</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rPr>
      </w:pPr>
      <w:r w:rsidRPr="00F965EF">
        <w:rPr>
          <w:rFonts w:ascii="Garamond-Italic" w:hAnsi="Garamond-Italic" w:cs="Garamond-Italic"/>
          <w:i/>
          <w:iCs/>
          <w:color w:val="000000"/>
        </w:rPr>
        <w:lastRenderedPageBreak/>
        <w:t>Note: a total of five weeks from written instruction should be allowed for completion of the desk-based assessment, to include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rPr>
      </w:pPr>
      <w:r w:rsidRPr="00F965EF">
        <w:rPr>
          <w:rFonts w:ascii="Garamond-Italic" w:hAnsi="Garamond-Italic" w:cs="Garamond-Italic"/>
          <w:i/>
          <w:iCs/>
          <w:color w:val="000000"/>
        </w:rPr>
        <w:t>requisition of city council Historic Environment Record data, and maps/ documents which may need to be requisitioned from</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rPr>
      </w:pPr>
      <w:r w:rsidRPr="00F965EF">
        <w:rPr>
          <w:rFonts w:ascii="Garamond-Italic" w:hAnsi="Garamond-Italic" w:cs="Garamond-Italic"/>
          <w:i/>
          <w:iCs/>
          <w:color w:val="000000"/>
        </w:rPr>
        <w:t>storage at the Library of Birmingham/ Birmingham Archives. A search time of up to four weeks is specified by the</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rPr>
      </w:pPr>
      <w:r w:rsidRPr="00F965EF">
        <w:rPr>
          <w:rFonts w:ascii="Garamond-Italic" w:hAnsi="Garamond-Italic" w:cs="Garamond-Italic"/>
          <w:i/>
          <w:iCs/>
          <w:color w:val="000000"/>
        </w:rPr>
        <w:t>National Waterways Museum.</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10.0: PROFESSIONAL STANDARDS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Alex Jones, researcher/ report author is a member (MIfA) of the Institute for Archaeologists (IfA).</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rPr>
      </w:pPr>
      <w:r w:rsidRPr="00F965EF">
        <w:rPr>
          <w:rFonts w:ascii="Garamond" w:hAnsi="Garamond" w:cs="Garamond"/>
          <w:color w:val="000000"/>
        </w:rPr>
        <w:t xml:space="preserve">The project will follow the requirements set down in the </w:t>
      </w:r>
      <w:r w:rsidRPr="00F965EF">
        <w:rPr>
          <w:rFonts w:ascii="Garamond-Italic" w:hAnsi="Garamond-Italic" w:cs="Garamond-Italic"/>
          <w:i/>
          <w:iCs/>
          <w:color w:val="000000"/>
        </w:rPr>
        <w:t>Standard and Guidance for Historic Environment</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Italic" w:hAnsi="Garamond-Italic" w:cs="Garamond-Italic"/>
          <w:i/>
          <w:iCs/>
          <w:color w:val="000000"/>
        </w:rPr>
        <w:t xml:space="preserve">Desk-Based Assessment </w:t>
      </w:r>
      <w:r w:rsidRPr="00F965EF">
        <w:rPr>
          <w:rFonts w:ascii="Garamond" w:hAnsi="Garamond" w:cs="Garamond"/>
          <w:color w:val="000000"/>
        </w:rPr>
        <w:t xml:space="preserve">(IfA 2011), and the </w:t>
      </w:r>
      <w:r w:rsidRPr="00F965EF">
        <w:rPr>
          <w:rFonts w:ascii="Garamond-Italic" w:hAnsi="Garamond-Italic" w:cs="Garamond-Italic"/>
          <w:i/>
          <w:iCs/>
          <w:color w:val="000000"/>
        </w:rPr>
        <w:t xml:space="preserve">Code of Conduct </w:t>
      </w:r>
      <w:r w:rsidRPr="00F965EF">
        <w:rPr>
          <w:rFonts w:ascii="Garamond" w:hAnsi="Garamond" w:cs="Garamond"/>
          <w:color w:val="000000"/>
        </w:rPr>
        <w:t>of the IfA.</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rPr>
      </w:pPr>
      <w:r w:rsidRPr="00F965EF">
        <w:rPr>
          <w:rFonts w:ascii="Garamond-Bold" w:hAnsi="Garamond-Bold" w:cs="Garamond-Bold"/>
          <w:b/>
          <w:bCs/>
          <w:color w:val="000000"/>
        </w:rPr>
        <w:t>11.0: REFERENCES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 xml:space="preserve">Hodder, M, 2011 </w:t>
      </w:r>
      <w:r w:rsidRPr="00F965EF">
        <w:rPr>
          <w:rFonts w:ascii="Garamond-Italic" w:hAnsi="Garamond-Italic" w:cs="Garamond-Italic"/>
          <w:i/>
          <w:iCs/>
          <w:color w:val="000000"/>
        </w:rPr>
        <w:t>Birmingham: The Hidden History</w:t>
      </w:r>
      <w:r w:rsidRPr="00F965EF">
        <w:rPr>
          <w:rFonts w:ascii="Garamond" w:hAnsi="Garamond" w:cs="Garamond"/>
          <w:color w:val="000000"/>
        </w:rPr>
        <w:t>, Stroud: The History Press.</w:t>
      </w:r>
    </w:p>
    <w:p w:rsidR="00F965EF" w:rsidRPr="00F965EF" w:rsidRDefault="00F965EF" w:rsidP="00F965EF">
      <w:pPr>
        <w:autoSpaceDE w:val="0"/>
        <w:autoSpaceDN w:val="0"/>
        <w:adjustRightInd w:val="0"/>
        <w:spacing w:after="0" w:line="240" w:lineRule="auto"/>
        <w:rPr>
          <w:rFonts w:ascii="Garamond" w:hAnsi="Garamond" w:cs="Garamond"/>
          <w:color w:val="000000"/>
        </w:rPr>
      </w:pPr>
      <w:r w:rsidRPr="00F965EF">
        <w:rPr>
          <w:rFonts w:ascii="Garamond" w:hAnsi="Garamond" w:cs="Garamond"/>
          <w:color w:val="000000"/>
        </w:rPr>
        <w:t xml:space="preserve">Watt, S (ed.) 2011 </w:t>
      </w:r>
      <w:r w:rsidRPr="00F965EF">
        <w:rPr>
          <w:rFonts w:ascii="Garamond-Italic" w:hAnsi="Garamond-Italic" w:cs="Garamond-Italic"/>
          <w:i/>
          <w:iCs/>
          <w:color w:val="000000"/>
        </w:rPr>
        <w:t>The Archaeology of the West Midlands: A Framework for Research</w:t>
      </w:r>
      <w:r w:rsidRPr="00F965EF">
        <w:rPr>
          <w:rFonts w:ascii="Garamond" w:hAnsi="Garamond" w:cs="Garamond"/>
          <w:color w:val="000000"/>
        </w:rPr>
        <w:t>, Oxford: Oxbow.</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rPr>
      </w:pPr>
      <w:r w:rsidRPr="00F965EF">
        <w:rPr>
          <w:rFonts w:ascii="Garamond-Italic" w:hAnsi="Garamond-Italic" w:cs="Garamond-Italic"/>
          <w:i/>
          <w:iCs/>
          <w:color w:val="000000"/>
        </w:rPr>
        <w:t>AJ ARCHAEOLOGY</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4"/>
          <w:szCs w:val="24"/>
        </w:rPr>
      </w:pPr>
      <w:r w:rsidRPr="00F965EF">
        <w:rPr>
          <w:rFonts w:ascii="Garamond-Italic" w:hAnsi="Garamond-Italic" w:cs="Garamond-Italic"/>
          <w:i/>
          <w:iCs/>
          <w:color w:val="000000"/>
          <w:sz w:val="24"/>
          <w:szCs w:val="24"/>
        </w:rPr>
        <w:t>06/07/2014</w:t>
      </w:r>
    </w:p>
    <w:p w:rsidR="00F965EF" w:rsidRPr="00F965EF" w:rsidRDefault="00F965EF" w:rsidP="00F965EF">
      <w:pPr>
        <w:autoSpaceDE w:val="0"/>
        <w:autoSpaceDN w:val="0"/>
        <w:adjustRightInd w:val="0"/>
        <w:spacing w:after="0" w:line="240" w:lineRule="auto"/>
        <w:rPr>
          <w:rFonts w:ascii="Garamond" w:hAnsi="Garamond" w:cs="Garamond"/>
          <w:color w:val="000000"/>
          <w:sz w:val="16"/>
          <w:szCs w:val="16"/>
        </w:rPr>
      </w:pPr>
      <w:r w:rsidRPr="00F965EF">
        <w:rPr>
          <w:rFonts w:ascii="Garamond" w:hAnsi="Garamond" w:cs="Garamond"/>
          <w:color w:val="000000"/>
          <w:sz w:val="16"/>
          <w:szCs w:val="16"/>
        </w:rPr>
        <w:t>14/10 lapal canal selly oak park</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APPENDIX 2: BIRMINGHAM HISTORIC ENVIRONMENT RECORD,</w:t>
      </w:r>
    </w:p>
    <w:p w:rsidR="00F965EF" w:rsidRPr="00F965EF" w:rsidRDefault="00F965EF" w:rsidP="00F965EF">
      <w:pPr>
        <w:autoSpaceDE w:val="0"/>
        <w:autoSpaceDN w:val="0"/>
        <w:adjustRightInd w:val="0"/>
        <w:spacing w:after="0" w:line="240" w:lineRule="auto"/>
        <w:rPr>
          <w:rFonts w:ascii="Garamond-Bold" w:hAnsi="Garamond-Bold" w:cs="Garamond-Bold"/>
          <w:b/>
          <w:bCs/>
          <w:color w:val="000000"/>
          <w:sz w:val="24"/>
          <w:szCs w:val="24"/>
        </w:rPr>
      </w:pPr>
      <w:r w:rsidRPr="00F965EF">
        <w:rPr>
          <w:rFonts w:ascii="Garamond-Bold" w:hAnsi="Garamond-Bold" w:cs="Garamond-Bold"/>
          <w:b/>
          <w:bCs/>
          <w:color w:val="000000"/>
          <w:sz w:val="24"/>
          <w:szCs w:val="24"/>
        </w:rPr>
        <w:t>MONUMENT DATA</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See Fig. 3 for locations</w:t>
      </w:r>
    </w:p>
    <w:p w:rsidR="00F965EF" w:rsidRPr="00F965EF" w:rsidRDefault="00F965EF" w:rsidP="00F965EF">
      <w:pPr>
        <w:autoSpaceDE w:val="0"/>
        <w:autoSpaceDN w:val="0"/>
        <w:adjustRightInd w:val="0"/>
        <w:spacing w:after="0" w:line="240" w:lineRule="auto"/>
        <w:rPr>
          <w:rFonts w:ascii="Garamond-Italic" w:hAnsi="Garamond-Italic" w:cs="Garamond-Italic"/>
          <w:i/>
          <w:iCs/>
          <w:color w:val="000000"/>
          <w:sz w:val="20"/>
          <w:szCs w:val="20"/>
        </w:rPr>
      </w:pPr>
      <w:r w:rsidRPr="00F965EF">
        <w:rPr>
          <w:rFonts w:ascii="Garamond-Italic" w:hAnsi="Garamond-Italic" w:cs="Garamond-Italic"/>
          <w:i/>
          <w:iCs/>
          <w:color w:val="000000"/>
          <w:sz w:val="20"/>
          <w:szCs w:val="20"/>
        </w:rPr>
        <w:t>MBM No No NGR Description Date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MBM549 2283 SP0444/8289 Pair of late C19 small houses, adjoining small park L C19</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 xml:space="preserve">MBM550 2284 SP0438/8290 Selly Oak Electricity Sub-Station </w:t>
      </w:r>
      <w:r w:rsidRPr="00F965EF">
        <w:rPr>
          <w:rFonts w:ascii="Garamond-Italic" w:hAnsi="Garamond-Italic" w:cs="Garamond-Italic"/>
          <w:i/>
          <w:iCs/>
          <w:color w:val="000000"/>
          <w:sz w:val="20"/>
          <w:szCs w:val="20"/>
        </w:rPr>
        <w:t xml:space="preserve">c </w:t>
      </w:r>
      <w:r w:rsidRPr="00F965EF">
        <w:rPr>
          <w:rFonts w:ascii="Garamond" w:hAnsi="Garamond" w:cs="Garamond"/>
          <w:color w:val="000000"/>
          <w:sz w:val="20"/>
          <w:szCs w:val="20"/>
        </w:rPr>
        <w:t>1890</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MBM553 2287 SP0448/8287 Selly Oak Institute L C19</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MBM871 2989 SP04/83 Stubbe Cross, stood at Harborne Lane ?</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MBM872 2990 SP0400/8250 Roman coin, Constantine I, poss found at 78</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Frederick Road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C4</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MBM936 3205 SP0378/8330 Harborne Mill, extant from C16 to C19, still extant C16–C19</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MBM1639 5676 SP040/828 Section of a possible Roman road observed during</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construction Harborne Bridge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C1–C4</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MBM1776 20135 SP03300/82800 Barbed and tanged arrowhead found in a garden in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Selly Oak (1993)</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Neolithic-</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Bronze Age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MBM1982 5868 SP00425/82960 Dudley No. 2 Canal, begun 1794, completed 1798</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(Hewitson 1999)</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1794-</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MBM2379 20725 SP04360/82825 Worcester and Birmingham canal lime kilns, three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excavated in 2004</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C19</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MBM2380 20726 SP04156/82904 Evaluation trenching in 2001, identified former</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offices Birmingham Battery and Metal Company</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and former courses of Bourn Brook and a</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watercourse which served fishponds and a</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watermill</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C19</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MBM2387 20733 SP04063/82753 Oak Tree Tannery shown on 1884 First Edition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Ordnance Survey map</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C19</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MBM2428 20770 SP04059/83152 Trenching in 2004 identified the former course of</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the Bourn Brook and a mill leat to its south</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Med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MBM2484 20822 SP03390/83130 Burnt mound visible as a layer of heat-shattered</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stones and charcoal exposed in bank of Bourn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Brook as a result of fairly recent erosion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lastRenderedPageBreak/>
        <w:t>Bronze Age</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MBM2485 20823 SP03462/83119 Harborne Reservoir C19–C20?</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MBM2858 21192 SP0417/8279 Dudley No. 2 Canal group of 5 canal lime kilns, in</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wharf on south side of wharf (Northfield tithe map</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1840)</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?C19</w:t>
      </w:r>
    </w:p>
    <w:p w:rsidR="00F965EF" w:rsidRPr="00F965EF" w:rsidRDefault="00F965EF" w:rsidP="00F965EF">
      <w:pPr>
        <w:autoSpaceDE w:val="0"/>
        <w:autoSpaceDN w:val="0"/>
        <w:adjustRightInd w:val="0"/>
        <w:spacing w:after="0" w:line="240" w:lineRule="auto"/>
        <w:rPr>
          <w:rFonts w:ascii="Garamond" w:hAnsi="Garamond" w:cs="Garamond"/>
          <w:color w:val="000000"/>
          <w:sz w:val="20"/>
          <w:szCs w:val="20"/>
        </w:rPr>
      </w:pPr>
      <w:r w:rsidRPr="00F965EF">
        <w:rPr>
          <w:rFonts w:ascii="Garamond" w:hAnsi="Garamond" w:cs="Garamond"/>
          <w:color w:val="000000"/>
          <w:sz w:val="20"/>
          <w:szCs w:val="20"/>
        </w:rPr>
        <w:t>(Arranged in MBM number order)</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Reproduced from the 2008 Ordnance</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Survey 1:50,000 map with the</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permission of the Controller of Her</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000000"/>
          <w:sz w:val="12"/>
          <w:szCs w:val="12"/>
        </w:rPr>
        <w:t xml:space="preserve">c </w:t>
      </w:r>
      <w:r w:rsidRPr="00F965EF">
        <w:rPr>
          <w:rFonts w:ascii="Helvetica" w:hAnsi="Helvetica" w:cs="Helvetica"/>
          <w:color w:val="FFFFFF"/>
          <w:sz w:val="12"/>
          <w:szCs w:val="12"/>
        </w:rPr>
        <w:t>Crown Copyright</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Licencee: AJ. ARCHAEOLOGY</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Licence No. 100051444</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w:t>
      </w:r>
    </w:p>
    <w:p w:rsidR="00F965EF" w:rsidRPr="00F965EF" w:rsidRDefault="00F965EF" w:rsidP="00F965EF">
      <w:pPr>
        <w:autoSpaceDE w:val="0"/>
        <w:autoSpaceDN w:val="0"/>
        <w:adjustRightInd w:val="0"/>
        <w:spacing w:after="0" w:line="240" w:lineRule="auto"/>
        <w:rPr>
          <w:rFonts w:ascii="ArialMT" w:hAnsi="ArialMT" w:cs="ArialMT"/>
          <w:color w:val="000000"/>
          <w:sz w:val="28"/>
          <w:szCs w:val="28"/>
        </w:rPr>
      </w:pPr>
      <w:r w:rsidRPr="00F965EF">
        <w:rPr>
          <w:rFonts w:ascii="ArialMT" w:hAnsi="ArialMT" w:cs="ArialMT"/>
          <w:color w:val="000000"/>
          <w:sz w:val="28"/>
          <w:szCs w:val="28"/>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Fig.2</w:t>
      </w:r>
    </w:p>
    <w:p w:rsidR="00F965EF" w:rsidRPr="00F965EF" w:rsidRDefault="00F965EF" w:rsidP="00F965EF">
      <w:pPr>
        <w:autoSpaceDE w:val="0"/>
        <w:autoSpaceDN w:val="0"/>
        <w:adjustRightInd w:val="0"/>
        <w:spacing w:after="0" w:line="240" w:lineRule="auto"/>
        <w:rPr>
          <w:rFonts w:ascii="ArialMT" w:hAnsi="ArialMT" w:cs="ArialMT"/>
          <w:color w:val="000000"/>
          <w:sz w:val="20"/>
          <w:szCs w:val="20"/>
        </w:rPr>
      </w:pPr>
      <w:r w:rsidRPr="00F965EF">
        <w:rPr>
          <w:rFonts w:ascii="ArialMT" w:hAnsi="ArialMT" w:cs="ArialMT"/>
          <w:color w:val="000000"/>
          <w:sz w:val="20"/>
          <w:szCs w:val="20"/>
        </w:rPr>
        <w:t>0 100m</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Fig.3</w:t>
      </w:r>
    </w:p>
    <w:p w:rsidR="00F965EF" w:rsidRPr="00F965EF" w:rsidRDefault="00F965EF" w:rsidP="00F965EF">
      <w:pPr>
        <w:autoSpaceDE w:val="0"/>
        <w:autoSpaceDN w:val="0"/>
        <w:adjustRightInd w:val="0"/>
        <w:spacing w:after="0" w:line="240" w:lineRule="auto"/>
        <w:rPr>
          <w:rFonts w:ascii="Helvetica-Bold" w:hAnsi="Helvetica-Bold" w:cs="Helvetica-Bold"/>
          <w:b/>
          <w:bCs/>
          <w:color w:val="000000"/>
          <w:sz w:val="12"/>
          <w:szCs w:val="12"/>
        </w:rPr>
      </w:pPr>
      <w:r w:rsidRPr="00F965EF">
        <w:rPr>
          <w:rFonts w:ascii="Helvetica-Bold" w:hAnsi="Helvetica-Bold" w:cs="Helvetica-Bold"/>
          <w:b/>
          <w:bCs/>
          <w:color w:val="000000"/>
          <w:sz w:val="12"/>
          <w:szCs w:val="12"/>
        </w:rPr>
        <w:t>5868</w:t>
      </w:r>
    </w:p>
    <w:p w:rsidR="00F965EF" w:rsidRPr="00F965EF" w:rsidRDefault="00F965EF" w:rsidP="00F965EF">
      <w:pPr>
        <w:autoSpaceDE w:val="0"/>
        <w:autoSpaceDN w:val="0"/>
        <w:adjustRightInd w:val="0"/>
        <w:spacing w:after="0" w:line="240" w:lineRule="auto"/>
        <w:rPr>
          <w:rFonts w:ascii="Helvetica-Bold" w:hAnsi="Helvetica-Bold" w:cs="Helvetica-Bold"/>
          <w:b/>
          <w:bCs/>
          <w:color w:val="000000"/>
          <w:sz w:val="12"/>
          <w:szCs w:val="12"/>
        </w:rPr>
      </w:pPr>
      <w:r w:rsidRPr="00F965EF">
        <w:rPr>
          <w:rFonts w:ascii="Helvetica-Bold" w:hAnsi="Helvetica-Bold" w:cs="Helvetica-Bold"/>
          <w:b/>
          <w:bCs/>
          <w:color w:val="000000"/>
          <w:sz w:val="12"/>
          <w:szCs w:val="12"/>
        </w:rPr>
        <w:t>5676</w:t>
      </w:r>
    </w:p>
    <w:p w:rsidR="00F965EF" w:rsidRPr="00F965EF" w:rsidRDefault="00F965EF" w:rsidP="00F965EF">
      <w:pPr>
        <w:autoSpaceDE w:val="0"/>
        <w:autoSpaceDN w:val="0"/>
        <w:adjustRightInd w:val="0"/>
        <w:spacing w:after="0" w:line="240" w:lineRule="auto"/>
        <w:rPr>
          <w:rFonts w:ascii="Helvetica-Bold" w:hAnsi="Helvetica-Bold" w:cs="Helvetica-Bold"/>
          <w:b/>
          <w:bCs/>
          <w:color w:val="000000"/>
          <w:sz w:val="12"/>
          <w:szCs w:val="12"/>
        </w:rPr>
      </w:pPr>
      <w:r w:rsidRPr="00F965EF">
        <w:rPr>
          <w:rFonts w:ascii="Helvetica-Bold" w:hAnsi="Helvetica-Bold" w:cs="Helvetica-Bold"/>
          <w:b/>
          <w:bCs/>
          <w:color w:val="000000"/>
          <w:sz w:val="12"/>
          <w:szCs w:val="12"/>
        </w:rPr>
        <w:t>185</w:t>
      </w:r>
    </w:p>
    <w:p w:rsidR="00F965EF" w:rsidRPr="00F965EF" w:rsidRDefault="00F965EF" w:rsidP="00F965EF">
      <w:pPr>
        <w:autoSpaceDE w:val="0"/>
        <w:autoSpaceDN w:val="0"/>
        <w:adjustRightInd w:val="0"/>
        <w:spacing w:after="0" w:line="240" w:lineRule="auto"/>
        <w:rPr>
          <w:rFonts w:ascii="ArialMT" w:hAnsi="ArialMT" w:cs="ArialMT"/>
          <w:color w:val="000000"/>
          <w:sz w:val="16"/>
          <w:szCs w:val="16"/>
        </w:rPr>
      </w:pPr>
      <w:r w:rsidRPr="00F965EF">
        <w:rPr>
          <w:rFonts w:ascii="ArialMT" w:hAnsi="ArialMT" w:cs="ArialMT"/>
          <w:color w:val="000000"/>
          <w:sz w:val="16"/>
          <w:szCs w:val="16"/>
        </w:rPr>
        <w:t>Numbers Mentioned in Text</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Fig.4</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1792</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Fig.5</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1792</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Fig.6</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1840</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Fig.7</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1848</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Fig.8</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1857</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Fig.9</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1877</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Fig.10</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1881</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Fig.11</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1881</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Fig.12</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Fig.13</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1885/1890</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Fig.14</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1904</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Fig.15</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1916/1917</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1792</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lastRenderedPageBreak/>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Fig.16</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1930</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Fig.17</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1937</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Fig.18</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1950s</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Fig.19</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1964</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Fig.20</w:t>
      </w:r>
    </w:p>
    <w:p w:rsidR="00F965EF" w:rsidRPr="00F965EF" w:rsidRDefault="00F965EF" w:rsidP="00F965EF">
      <w:pPr>
        <w:autoSpaceDE w:val="0"/>
        <w:autoSpaceDN w:val="0"/>
        <w:adjustRightInd w:val="0"/>
        <w:spacing w:after="0" w:line="240" w:lineRule="auto"/>
        <w:rPr>
          <w:rFonts w:ascii="Times-Bold" w:hAnsi="Times-Bold" w:cs="Times-Bold"/>
          <w:b/>
          <w:bCs/>
          <w:color w:val="000000"/>
        </w:rPr>
      </w:pPr>
      <w:r w:rsidRPr="00F965EF">
        <w:rPr>
          <w:rFonts w:ascii="Times-Bold" w:hAnsi="Times-Bold" w:cs="Times-Bold"/>
          <w:b/>
          <w:bCs/>
          <w:color w:val="000000"/>
        </w:rPr>
        <w:t>1965/1970</w:t>
      </w:r>
    </w:p>
    <w:p w:rsidR="00F965EF" w:rsidRPr="00F965EF" w:rsidRDefault="00F965EF" w:rsidP="00F965EF">
      <w:pPr>
        <w:autoSpaceDE w:val="0"/>
        <w:autoSpaceDN w:val="0"/>
        <w:adjustRightInd w:val="0"/>
        <w:spacing w:after="0" w:line="240" w:lineRule="auto"/>
        <w:rPr>
          <w:rFonts w:ascii="ArialMT" w:hAnsi="ArialMT" w:cs="ArialMT"/>
          <w:color w:val="000000"/>
          <w:sz w:val="19"/>
          <w:szCs w:val="19"/>
        </w:rPr>
      </w:pPr>
      <w:r w:rsidRPr="00F965EF">
        <w:rPr>
          <w:rFonts w:ascii="ArialMT" w:hAnsi="ArialMT" w:cs="ArialMT"/>
          <w:color w:val="000000"/>
          <w:sz w:val="19"/>
          <w:szCs w:val="19"/>
        </w:rPr>
        <w:t>Site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Fig.21</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Reproduced from the 2008 Ordnance</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Survey 1:50,000 map with the</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permission of the Controller of Her</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000000"/>
          <w:sz w:val="12"/>
          <w:szCs w:val="12"/>
        </w:rPr>
        <w:t xml:space="preserve">c </w:t>
      </w:r>
      <w:r w:rsidRPr="00F965EF">
        <w:rPr>
          <w:rFonts w:ascii="Helvetica" w:hAnsi="Helvetica" w:cs="Helvetica"/>
          <w:color w:val="FFFFFF"/>
          <w:sz w:val="12"/>
          <w:szCs w:val="12"/>
        </w:rPr>
        <w:t>Crown Copyright</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Licencee: AJ. ARCHAEOLOGY</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Licence No. 100051444</w:t>
      </w:r>
    </w:p>
    <w:p w:rsidR="00F965EF" w:rsidRPr="00F965EF" w:rsidRDefault="00F965EF" w:rsidP="00F965EF">
      <w:pPr>
        <w:autoSpaceDE w:val="0"/>
        <w:autoSpaceDN w:val="0"/>
        <w:adjustRightInd w:val="0"/>
        <w:spacing w:after="0" w:line="240" w:lineRule="auto"/>
        <w:rPr>
          <w:rFonts w:ascii="Arial-BoldMT" w:hAnsi="Arial-BoldMT" w:cs="Arial-BoldMT"/>
          <w:b/>
          <w:bCs/>
          <w:color w:val="000000"/>
          <w:sz w:val="24"/>
          <w:szCs w:val="24"/>
        </w:rPr>
      </w:pPr>
      <w:r w:rsidRPr="00F965EF">
        <w:rPr>
          <w:rFonts w:ascii="Arial-BoldMT" w:hAnsi="Arial-BoldMT" w:cs="Arial-BoldMT"/>
          <w:b/>
          <w:bCs/>
          <w:color w:val="000000"/>
          <w:sz w:val="24"/>
          <w:szCs w:val="24"/>
        </w:rPr>
        <w:t>F1</w:t>
      </w:r>
    </w:p>
    <w:p w:rsidR="00F965EF" w:rsidRPr="00F965EF" w:rsidRDefault="00F965EF" w:rsidP="00F965EF">
      <w:pPr>
        <w:autoSpaceDE w:val="0"/>
        <w:autoSpaceDN w:val="0"/>
        <w:adjustRightInd w:val="0"/>
        <w:spacing w:after="0" w:line="240" w:lineRule="auto"/>
        <w:rPr>
          <w:rFonts w:ascii="Arial-BoldMT" w:hAnsi="Arial-BoldMT" w:cs="Arial-BoldMT"/>
          <w:b/>
          <w:bCs/>
          <w:color w:val="000000"/>
          <w:sz w:val="24"/>
          <w:szCs w:val="24"/>
        </w:rPr>
      </w:pPr>
      <w:r w:rsidRPr="00F965EF">
        <w:rPr>
          <w:rFonts w:ascii="Arial-BoldMT" w:hAnsi="Arial-BoldMT" w:cs="Arial-BoldMT"/>
          <w:b/>
          <w:bCs/>
          <w:color w:val="000000"/>
          <w:sz w:val="24"/>
          <w:szCs w:val="24"/>
        </w:rPr>
        <w:t>F2</w:t>
      </w:r>
    </w:p>
    <w:p w:rsidR="00F965EF" w:rsidRPr="00F965EF" w:rsidRDefault="00F965EF" w:rsidP="00F965EF">
      <w:pPr>
        <w:autoSpaceDE w:val="0"/>
        <w:autoSpaceDN w:val="0"/>
        <w:adjustRightInd w:val="0"/>
        <w:spacing w:after="0" w:line="240" w:lineRule="auto"/>
        <w:rPr>
          <w:rFonts w:ascii="Arial-BoldMT" w:hAnsi="Arial-BoldMT" w:cs="Arial-BoldMT"/>
          <w:b/>
          <w:bCs/>
          <w:color w:val="000000"/>
          <w:sz w:val="24"/>
          <w:szCs w:val="24"/>
        </w:rPr>
      </w:pPr>
      <w:r w:rsidRPr="00F965EF">
        <w:rPr>
          <w:rFonts w:ascii="Arial-BoldMT" w:hAnsi="Arial-BoldMT" w:cs="Arial-BoldMT"/>
          <w:b/>
          <w:bCs/>
          <w:color w:val="000000"/>
          <w:sz w:val="24"/>
          <w:szCs w:val="24"/>
        </w:rPr>
        <w:t>F3</w:t>
      </w:r>
    </w:p>
    <w:p w:rsidR="00F965EF" w:rsidRPr="00F965EF" w:rsidRDefault="00F965EF" w:rsidP="00F965EF">
      <w:pPr>
        <w:autoSpaceDE w:val="0"/>
        <w:autoSpaceDN w:val="0"/>
        <w:adjustRightInd w:val="0"/>
        <w:spacing w:after="0" w:line="240" w:lineRule="auto"/>
        <w:rPr>
          <w:rFonts w:ascii="ArialMT" w:hAnsi="ArialMT" w:cs="ArialMT"/>
          <w:color w:val="000000"/>
          <w:sz w:val="20"/>
          <w:szCs w:val="20"/>
        </w:rPr>
      </w:pPr>
      <w:r w:rsidRPr="00F965EF">
        <w:rPr>
          <w:rFonts w:ascii="ArialMT" w:hAnsi="ArialMT" w:cs="ArialMT"/>
          <w:color w:val="000000"/>
          <w:sz w:val="20"/>
          <w:szCs w:val="20"/>
        </w:rPr>
        <w:t>0 20m</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Scout</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Hut</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Harborne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Bridge</w:t>
      </w:r>
    </w:p>
    <w:p w:rsidR="00F965EF" w:rsidRPr="00F965EF" w:rsidRDefault="00F965EF" w:rsidP="00F965EF">
      <w:pPr>
        <w:autoSpaceDE w:val="0"/>
        <w:autoSpaceDN w:val="0"/>
        <w:adjustRightInd w:val="0"/>
        <w:spacing w:after="0" w:line="240" w:lineRule="auto"/>
        <w:rPr>
          <w:rFonts w:ascii="ArialMT" w:hAnsi="ArialMT" w:cs="ArialMT"/>
          <w:color w:val="000000"/>
        </w:rPr>
      </w:pPr>
      <w:r w:rsidRPr="00F965EF">
        <w:rPr>
          <w:rFonts w:ascii="ArialMT" w:hAnsi="ArialMT" w:cs="ArialMT"/>
          <w:color w:val="000000"/>
        </w:rPr>
        <w:t>Fig.22</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Reproduced from the 2008 Ordnance</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Survey 1:50,000 map with the</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permission of the Controller of Her</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000000"/>
          <w:sz w:val="12"/>
          <w:szCs w:val="12"/>
        </w:rPr>
        <w:t xml:space="preserve">c </w:t>
      </w:r>
      <w:r w:rsidRPr="00F965EF">
        <w:rPr>
          <w:rFonts w:ascii="Helvetica" w:hAnsi="Helvetica" w:cs="Helvetica"/>
          <w:color w:val="FFFFFF"/>
          <w:sz w:val="12"/>
          <w:szCs w:val="12"/>
        </w:rPr>
        <w:t>Crown Copyright</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Licencee: AJ. ARCHAEOLOGY</w:t>
      </w:r>
    </w:p>
    <w:p w:rsidR="00F965EF" w:rsidRPr="00F965EF" w:rsidRDefault="00F965EF" w:rsidP="00F965EF">
      <w:pPr>
        <w:autoSpaceDE w:val="0"/>
        <w:autoSpaceDN w:val="0"/>
        <w:adjustRightInd w:val="0"/>
        <w:spacing w:after="0" w:line="240" w:lineRule="auto"/>
        <w:rPr>
          <w:rFonts w:ascii="Helvetica" w:hAnsi="Helvetica" w:cs="Helvetica"/>
          <w:color w:val="FFFFFF"/>
          <w:sz w:val="12"/>
          <w:szCs w:val="12"/>
        </w:rPr>
      </w:pPr>
      <w:r w:rsidRPr="00F965EF">
        <w:rPr>
          <w:rFonts w:ascii="Helvetica" w:hAnsi="Helvetica" w:cs="Helvetica"/>
          <w:color w:val="FFFFFF"/>
          <w:sz w:val="12"/>
          <w:szCs w:val="12"/>
        </w:rPr>
        <w:t>Licence No. 100051444</w:t>
      </w:r>
    </w:p>
    <w:p w:rsidR="00F965EF" w:rsidRPr="00F965EF" w:rsidRDefault="00F965EF" w:rsidP="00F965EF">
      <w:pPr>
        <w:autoSpaceDE w:val="0"/>
        <w:autoSpaceDN w:val="0"/>
        <w:adjustRightInd w:val="0"/>
        <w:spacing w:after="0" w:line="240" w:lineRule="auto"/>
        <w:rPr>
          <w:rFonts w:ascii="Arial-BoldMT" w:hAnsi="Arial-BoldMT" w:cs="Arial-BoldMT"/>
          <w:b/>
          <w:bCs/>
          <w:color w:val="000000"/>
          <w:sz w:val="24"/>
          <w:szCs w:val="24"/>
        </w:rPr>
      </w:pPr>
      <w:r w:rsidRPr="00F965EF">
        <w:rPr>
          <w:rFonts w:ascii="Arial-BoldMT" w:hAnsi="Arial-BoldMT" w:cs="Arial-BoldMT"/>
          <w:b/>
          <w:bCs/>
          <w:color w:val="000000"/>
          <w:sz w:val="24"/>
          <w:szCs w:val="24"/>
        </w:rPr>
        <w:t>F4</w:t>
      </w:r>
    </w:p>
    <w:p w:rsidR="00F965EF" w:rsidRPr="00F965EF" w:rsidRDefault="00F965EF" w:rsidP="00F965EF">
      <w:pPr>
        <w:autoSpaceDE w:val="0"/>
        <w:autoSpaceDN w:val="0"/>
        <w:adjustRightInd w:val="0"/>
        <w:spacing w:after="0" w:line="240" w:lineRule="auto"/>
        <w:rPr>
          <w:rFonts w:ascii="ArialMT" w:hAnsi="ArialMT" w:cs="ArialMT"/>
          <w:color w:val="000000"/>
          <w:sz w:val="20"/>
          <w:szCs w:val="20"/>
        </w:rPr>
      </w:pPr>
      <w:r w:rsidRPr="00F965EF">
        <w:rPr>
          <w:rFonts w:ascii="ArialMT" w:hAnsi="ArialMT" w:cs="ArialMT"/>
          <w:color w:val="000000"/>
          <w:sz w:val="20"/>
          <w:szCs w:val="20"/>
        </w:rPr>
        <w:t>0 20m</w:t>
      </w:r>
    </w:p>
    <w:p w:rsidR="00F965EF" w:rsidRPr="00F965EF" w:rsidRDefault="00F965EF" w:rsidP="00F965EF">
      <w:pPr>
        <w:autoSpaceDE w:val="0"/>
        <w:autoSpaceDN w:val="0"/>
        <w:adjustRightInd w:val="0"/>
        <w:spacing w:after="0" w:line="240" w:lineRule="auto"/>
        <w:rPr>
          <w:rFonts w:ascii="Arial-BoldMT" w:hAnsi="Arial-BoldMT" w:cs="Arial-BoldMT"/>
          <w:b/>
          <w:bCs/>
          <w:color w:val="000000"/>
          <w:sz w:val="24"/>
          <w:szCs w:val="24"/>
        </w:rPr>
      </w:pPr>
      <w:r w:rsidRPr="00F965EF">
        <w:rPr>
          <w:rFonts w:ascii="Arial-BoldMT" w:hAnsi="Arial-BoldMT" w:cs="Arial-BoldMT"/>
          <w:b/>
          <w:bCs/>
          <w:color w:val="000000"/>
          <w:sz w:val="24"/>
          <w:szCs w:val="24"/>
        </w:rPr>
        <w:t>F5</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A: Harborne Warf from new Harborne Lane bridge, view: west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B: Aerial photograph of canal in park (copyright Google Earth)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C: Aerial photograph, taken 1945 of canal and park (copyright Google Earth)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D: Concrete channel for canal beneath new Harborne Lane bridge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E: Brick walls (F1) along northwestern edge of Selly Oak Warf, view: north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F: Concrete retaining wall of Harborne Wharf (F2), view: east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G: Towpath along Harborne Wharf, view: east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H: Detail of Harborne Wharf retaining wall (F3): view: northwest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I: Harborne Wharf retaining wall (F3), view northeast from canal bridge</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J: Canal bridge (F4), east elevation, view: west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K: Canal bridge (F4), west elevation, view: southeast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L: Brickwork at southwestern corner of canal bridge, view: southeast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M: Retaining wall along disused towpath (F5), west of canal bridge, view: north</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N: West of canal bridge, view: west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O: West of canal bridge, view of canal hollow, view: west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P: View of modern path adjoining overgrown canal hollow, view: west</w:t>
      </w:r>
    </w:p>
    <w:p w:rsidR="00F965EF" w:rsidRPr="00F965EF" w:rsidRDefault="00F965EF" w:rsidP="00F965EF">
      <w:pPr>
        <w:autoSpaceDE w:val="0"/>
        <w:autoSpaceDN w:val="0"/>
        <w:adjustRightInd w:val="0"/>
        <w:spacing w:after="0" w:line="240" w:lineRule="auto"/>
        <w:rPr>
          <w:rFonts w:ascii="Garamond" w:hAnsi="Garamond" w:cs="Garamond"/>
          <w:color w:val="000000"/>
          <w:sz w:val="24"/>
          <w:szCs w:val="24"/>
        </w:rPr>
      </w:pPr>
      <w:r w:rsidRPr="00F965EF">
        <w:rPr>
          <w:rFonts w:ascii="Garamond" w:hAnsi="Garamond" w:cs="Garamond"/>
          <w:color w:val="000000"/>
          <w:sz w:val="24"/>
          <w:szCs w:val="24"/>
        </w:rPr>
        <w:t>Plate Q: Manhole along canal, view: south</w:t>
      </w:r>
    </w:p>
    <w:p w:rsidR="004F7F64" w:rsidRDefault="00F965EF" w:rsidP="00F965EF">
      <w:pPr>
        <w:rPr>
          <w:rFonts w:ascii="Garamond" w:hAnsi="Garamond" w:cs="Garamond"/>
          <w:color w:val="000000"/>
          <w:sz w:val="24"/>
          <w:szCs w:val="24"/>
        </w:rPr>
      </w:pPr>
      <w:r w:rsidRPr="00F965EF">
        <w:rPr>
          <w:rFonts w:ascii="Garamond" w:hAnsi="Garamond" w:cs="Garamond"/>
          <w:color w:val="000000"/>
          <w:sz w:val="24"/>
          <w:szCs w:val="24"/>
        </w:rPr>
        <w:t>Plate R: Eastern end of canal within Selly Oak Park, view: east</w:t>
      </w:r>
    </w:p>
    <w:p w:rsidR="00CA22D9" w:rsidRDefault="00CA22D9" w:rsidP="00F965EF">
      <w:pPr>
        <w:rPr>
          <w:rFonts w:ascii="Garamond" w:hAnsi="Garamond" w:cs="Garamond"/>
          <w:color w:val="000000"/>
          <w:sz w:val="24"/>
          <w:szCs w:val="24"/>
        </w:rPr>
      </w:pPr>
    </w:p>
    <w:p w:rsidR="00CA22D9" w:rsidRDefault="00CA22D9" w:rsidP="00F965EF">
      <w:pPr>
        <w:rPr>
          <w:rFonts w:ascii="Garamond" w:hAnsi="Garamond" w:cs="Garamond"/>
          <w:color w:val="000000"/>
          <w:sz w:val="24"/>
          <w:szCs w:val="24"/>
        </w:rPr>
      </w:pPr>
      <w:r>
        <w:rPr>
          <w:rFonts w:ascii="Garamond" w:hAnsi="Garamond" w:cs="Garamond"/>
          <w:sz w:val="24"/>
          <w:szCs w:val="24"/>
        </w:rPr>
        <w:t>Plate R: Eastern end of canal within Selly Oak Park, view: east</w:t>
      </w:r>
      <w:r>
        <w:rPr>
          <w:rFonts w:ascii="Garamond" w:hAnsi="Garamond" w:cs="Garamond"/>
          <w:noProof/>
          <w:color w:val="000000"/>
          <w:sz w:val="24"/>
          <w:szCs w:val="24"/>
          <w:lang w:eastAsia="en-GB"/>
        </w:rPr>
        <w:drawing>
          <wp:inline distT="0" distB="0" distL="0" distR="0">
            <wp:extent cx="3332759" cy="2216075"/>
            <wp:effectExtent l="19050" t="0" r="99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40979" cy="2221541"/>
                    </a:xfrm>
                    <a:prstGeom prst="rect">
                      <a:avLst/>
                    </a:prstGeom>
                    <a:noFill/>
                    <a:ln w="9525">
                      <a:noFill/>
                      <a:miter lim="800000"/>
                      <a:headEnd/>
                      <a:tailEnd/>
                    </a:ln>
                  </pic:spPr>
                </pic:pic>
              </a:graphicData>
            </a:graphic>
          </wp:inline>
        </w:drawing>
      </w:r>
    </w:p>
    <w:p w:rsidR="00CA22D9" w:rsidRDefault="00CA22D9" w:rsidP="00F965EF">
      <w:pPr>
        <w:rPr>
          <w:rFonts w:ascii="Garamond" w:hAnsi="Garamond" w:cs="Garamond"/>
          <w:color w:val="000000"/>
          <w:sz w:val="24"/>
          <w:szCs w:val="24"/>
        </w:rPr>
      </w:pPr>
    </w:p>
    <w:p w:rsidR="00CA22D9" w:rsidRDefault="00CA22D9" w:rsidP="00F965EF">
      <w:pPr>
        <w:rPr>
          <w:rFonts w:ascii="Garamond" w:hAnsi="Garamond" w:cs="Garamond"/>
          <w:color w:val="000000"/>
          <w:sz w:val="24"/>
          <w:szCs w:val="24"/>
        </w:rPr>
      </w:pPr>
      <w:r>
        <w:rPr>
          <w:rFonts w:ascii="Garamond" w:hAnsi="Garamond" w:cs="Garamond"/>
          <w:noProof/>
          <w:color w:val="000000"/>
          <w:sz w:val="24"/>
          <w:szCs w:val="24"/>
          <w:lang w:eastAsia="en-GB"/>
        </w:rPr>
        <w:drawing>
          <wp:inline distT="0" distB="0" distL="0" distR="0">
            <wp:extent cx="3606277" cy="274521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10612" cy="2748519"/>
                    </a:xfrm>
                    <a:prstGeom prst="rect">
                      <a:avLst/>
                    </a:prstGeom>
                    <a:noFill/>
                    <a:ln w="9525">
                      <a:noFill/>
                      <a:miter lim="800000"/>
                      <a:headEnd/>
                      <a:tailEnd/>
                    </a:ln>
                  </pic:spPr>
                </pic:pic>
              </a:graphicData>
            </a:graphic>
          </wp:inline>
        </w:drawing>
      </w:r>
    </w:p>
    <w:p w:rsidR="00CA22D9" w:rsidRDefault="00CA22D9" w:rsidP="00F965EF">
      <w:pPr>
        <w:rPr>
          <w:rFonts w:ascii="Garamond" w:hAnsi="Garamond" w:cs="Garamond"/>
          <w:color w:val="000000"/>
          <w:sz w:val="24"/>
          <w:szCs w:val="24"/>
        </w:rPr>
      </w:pPr>
    </w:p>
    <w:p w:rsidR="00CA22D9" w:rsidRPr="00FE4BE1" w:rsidRDefault="00BE5E4B" w:rsidP="00F965EF">
      <w:r>
        <w:pict>
          <v:group id="_x0000_s1028" editas="canvas" style="width:284pt;height:184.9pt;mso-position-horizontal-relative:char;mso-position-vertical-relative:line" coordorigin=",1363" coordsize="5680,36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363;width:5680;height:3698" o:preferrelative="f">
              <v:fill o:detectmouseclick="t"/>
              <v:path o:extrusionok="t" o:connecttype="none"/>
              <o:lock v:ext="edit" text="t"/>
            </v:shape>
            <v:shape id="_x0000_s1029" type="#_x0000_t75" style="position:absolute;top:1363;width:5680;height:3698">
              <v:imagedata r:id="rId11" o:title=""/>
            </v:shape>
            <w10:anchorlock/>
          </v:group>
        </w:pict>
      </w:r>
    </w:p>
    <w:sectPr w:rsidR="00CA22D9" w:rsidRPr="00FE4BE1" w:rsidSect="00D000CF">
      <w:pgSz w:w="11906" w:h="16838"/>
      <w:pgMar w:top="1440" w:right="1440" w:bottom="1440"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Bold">
    <w:panose1 w:val="00000000000000000000"/>
    <w:charset w:val="00"/>
    <w:family w:val="auto"/>
    <w:notTrueType/>
    <w:pitch w:val="default"/>
    <w:sig w:usb0="00000003" w:usb1="00000000" w:usb2="00000000" w:usb3="00000000" w:csb0="00000001" w:csb1="00000000"/>
  </w:font>
  <w:font w:name="Garamond-Italic">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7842CA"/>
    <w:multiLevelType w:val="multilevel"/>
    <w:tmpl w:val="E4DEBE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2"/>
  </w:compat>
  <w:rsids>
    <w:rsidRoot w:val="000B1BF5"/>
    <w:rsid w:val="000B1BF5"/>
    <w:rsid w:val="0019031C"/>
    <w:rsid w:val="00266C15"/>
    <w:rsid w:val="00287261"/>
    <w:rsid w:val="004F7F64"/>
    <w:rsid w:val="00A80836"/>
    <w:rsid w:val="00B624BE"/>
    <w:rsid w:val="00BE0FEE"/>
    <w:rsid w:val="00BE5E4B"/>
    <w:rsid w:val="00C127E6"/>
    <w:rsid w:val="00CA22D9"/>
    <w:rsid w:val="00CE5263"/>
    <w:rsid w:val="00CF1C72"/>
    <w:rsid w:val="00D000CF"/>
    <w:rsid w:val="00DF5E2A"/>
    <w:rsid w:val="00EA461A"/>
    <w:rsid w:val="00F0706D"/>
    <w:rsid w:val="00F548E4"/>
    <w:rsid w:val="00F965EF"/>
    <w:rsid w:val="00FE4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5CBB95E-5257-40E3-A421-7523DF33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2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F64"/>
    <w:rPr>
      <w:rFonts w:ascii="Tahoma" w:hAnsi="Tahoma" w:cs="Tahoma"/>
      <w:sz w:val="16"/>
      <w:szCs w:val="16"/>
    </w:rPr>
  </w:style>
  <w:style w:type="paragraph" w:styleId="ListParagraph">
    <w:name w:val="List Paragraph"/>
    <w:basedOn w:val="Normal"/>
    <w:uiPriority w:val="34"/>
    <w:qFormat/>
    <w:rsid w:val="00CF1C72"/>
    <w:pPr>
      <w:ind w:left="720"/>
      <w:contextualSpacing/>
    </w:pPr>
  </w:style>
  <w:style w:type="character" w:styleId="Hyperlink">
    <w:name w:val="Hyperlink"/>
    <w:basedOn w:val="DefaultParagraphFont"/>
    <w:uiPriority w:val="99"/>
    <w:unhideWhenUsed/>
    <w:rsid w:val="00CF1C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dis.org.uk/soilscap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1</Pages>
  <Words>15949</Words>
  <Characters>90914</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dc:creator>
  <cp:lastModifiedBy>Hugh Humphreys</cp:lastModifiedBy>
  <cp:revision>16</cp:revision>
  <dcterms:created xsi:type="dcterms:W3CDTF">2014-12-07T00:33:00Z</dcterms:created>
  <dcterms:modified xsi:type="dcterms:W3CDTF">2015-07-16T08:50:00Z</dcterms:modified>
</cp:coreProperties>
</file>