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81" w:rsidRDefault="006E5381" w:rsidP="006E5381">
      <w:pPr>
        <w:ind w:right="425"/>
        <w:rPr>
          <w:rFonts w:ascii="Times New Roman" w:hAnsi="Times New Roman" w:cs="Times New Roman"/>
          <w:b/>
          <w:sz w:val="36"/>
          <w:szCs w:val="36"/>
        </w:rPr>
      </w:pPr>
    </w:p>
    <w:p w:rsidR="004F50A7" w:rsidRDefault="004F50A7" w:rsidP="004F50A7">
      <w:pPr>
        <w:ind w:right="425"/>
        <w:rPr>
          <w:rFonts w:ascii="Times New Roman" w:hAnsi="Times New Roman" w:cs="Times New Roman"/>
          <w:b/>
          <w:noProof/>
          <w:sz w:val="24"/>
          <w:szCs w:val="24"/>
          <w:lang w:eastAsia="en-GB"/>
        </w:rPr>
      </w:pPr>
      <w:r w:rsidRPr="004F50A7">
        <w:rPr>
          <w:rFonts w:ascii="Times New Roman" w:hAnsi="Times New Roman" w:cs="Times New Roman"/>
          <w:b/>
          <w:sz w:val="32"/>
          <w:szCs w:val="32"/>
        </w:rPr>
        <w:t xml:space="preserve">8. </w:t>
      </w:r>
      <w:r w:rsidR="00F374AC" w:rsidRPr="004F50A7">
        <w:rPr>
          <w:rFonts w:ascii="Times New Roman" w:hAnsi="Times New Roman" w:cs="Times New Roman"/>
          <w:b/>
          <w:sz w:val="32"/>
          <w:szCs w:val="32"/>
        </w:rPr>
        <w:t>Flood Risk Assessment.</w:t>
      </w:r>
      <w:r w:rsidR="006E5381" w:rsidRPr="006E420C">
        <w:rPr>
          <w:rFonts w:ascii="Times New Roman" w:hAnsi="Times New Roman" w:cs="Times New Roman"/>
          <w:b/>
          <w:noProof/>
          <w:sz w:val="24"/>
          <w:szCs w:val="24"/>
          <w:lang w:eastAsia="en-GB"/>
        </w:rPr>
        <w:t xml:space="preserve"> </w:t>
      </w:r>
      <w:r>
        <w:rPr>
          <w:rFonts w:ascii="Times New Roman" w:hAnsi="Times New Roman" w:cs="Times New Roman"/>
          <w:b/>
          <w:noProof/>
          <w:sz w:val="24"/>
          <w:szCs w:val="24"/>
          <w:lang w:eastAsia="en-GB"/>
        </w:rPr>
        <w:t xml:space="preserve">        </w:t>
      </w:r>
      <w:r w:rsidR="006E5381" w:rsidRPr="006E420C">
        <w:rPr>
          <w:rFonts w:ascii="Times New Roman" w:hAnsi="Times New Roman" w:cs="Times New Roman"/>
          <w:b/>
          <w:noProof/>
          <w:sz w:val="24"/>
          <w:szCs w:val="24"/>
          <w:lang w:eastAsia="en-GB"/>
        </w:rPr>
        <w:drawing>
          <wp:inline distT="0" distB="0" distL="0" distR="0">
            <wp:extent cx="1608567" cy="1205235"/>
            <wp:effectExtent l="19050" t="0" r="0" b="0"/>
            <wp:docPr id="4" name="Picture 1" descr="D:\hhdocs\Low res of Lapal Canal\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docs\Low res of Lapal Canal\IMG_0013.jpg"/>
                    <pic:cNvPicPr>
                      <a:picLocks noChangeAspect="1" noChangeArrowheads="1"/>
                    </pic:cNvPicPr>
                  </pic:nvPicPr>
                  <pic:blipFill>
                    <a:blip r:embed="rId4" cstate="print"/>
                    <a:srcRect/>
                    <a:stretch>
                      <a:fillRect/>
                    </a:stretch>
                  </pic:blipFill>
                  <pic:spPr bwMode="auto">
                    <a:xfrm>
                      <a:off x="0" y="0"/>
                      <a:ext cx="1608338" cy="1205063"/>
                    </a:xfrm>
                    <a:prstGeom prst="rect">
                      <a:avLst/>
                    </a:prstGeom>
                    <a:noFill/>
                    <a:ln w="9525">
                      <a:noFill/>
                      <a:miter lim="800000"/>
                      <a:headEnd/>
                      <a:tailEnd/>
                    </a:ln>
                  </pic:spPr>
                </pic:pic>
              </a:graphicData>
            </a:graphic>
          </wp:inline>
        </w:drawing>
      </w:r>
    </w:p>
    <w:p w:rsidR="00F374AC" w:rsidRPr="006E420C" w:rsidRDefault="004F50A7" w:rsidP="004F50A7">
      <w:pPr>
        <w:ind w:right="425"/>
        <w:rPr>
          <w:rFonts w:ascii="Times New Roman" w:hAnsi="Times New Roman" w:cs="Times New Roman"/>
          <w:b/>
          <w:sz w:val="24"/>
          <w:szCs w:val="24"/>
        </w:rPr>
      </w:pPr>
      <w:r>
        <w:rPr>
          <w:rFonts w:ascii="Times New Roman" w:hAnsi="Times New Roman" w:cs="Times New Roman"/>
          <w:b/>
          <w:sz w:val="24"/>
          <w:szCs w:val="24"/>
        </w:rPr>
        <w:t xml:space="preserve">8.1 </w:t>
      </w:r>
      <w:r w:rsidR="00F374AC" w:rsidRPr="006E420C">
        <w:rPr>
          <w:rFonts w:ascii="Times New Roman" w:hAnsi="Times New Roman" w:cs="Times New Roman"/>
          <w:b/>
          <w:sz w:val="24"/>
          <w:szCs w:val="24"/>
        </w:rPr>
        <w:t>Summary,</w:t>
      </w:r>
    </w:p>
    <w:p w:rsidR="004E5B9E" w:rsidRPr="006E420C" w:rsidRDefault="00F34C3F" w:rsidP="004F50A7">
      <w:pPr>
        <w:ind w:right="425" w:firstLine="862"/>
        <w:rPr>
          <w:rFonts w:ascii="Times New Roman" w:hAnsi="Times New Roman" w:cs="Times New Roman"/>
          <w:sz w:val="24"/>
          <w:szCs w:val="24"/>
        </w:rPr>
      </w:pPr>
      <w:r w:rsidRPr="006E420C">
        <w:rPr>
          <w:rFonts w:ascii="Times New Roman" w:hAnsi="Times New Roman" w:cs="Times New Roman"/>
          <w:sz w:val="24"/>
          <w:szCs w:val="24"/>
        </w:rPr>
        <w:t xml:space="preserve">The area of Canal to be restored is at the North of Selly Oak Park and runs </w:t>
      </w:r>
      <w:proofErr w:type="gramStart"/>
      <w:r w:rsidRPr="006E420C">
        <w:rPr>
          <w:rFonts w:ascii="Times New Roman" w:hAnsi="Times New Roman" w:cs="Times New Roman"/>
          <w:sz w:val="24"/>
          <w:szCs w:val="24"/>
        </w:rPr>
        <w:t>East</w:t>
      </w:r>
      <w:proofErr w:type="gramEnd"/>
      <w:r w:rsidRPr="006E420C">
        <w:rPr>
          <w:rFonts w:ascii="Times New Roman" w:hAnsi="Times New Roman" w:cs="Times New Roman"/>
          <w:sz w:val="24"/>
          <w:szCs w:val="24"/>
        </w:rPr>
        <w:t xml:space="preserve"> to West from Harborne Road Bridge in the East </w:t>
      </w:r>
      <w:r w:rsidR="00E9451B" w:rsidRPr="006E420C">
        <w:rPr>
          <w:rFonts w:ascii="Times New Roman" w:hAnsi="Times New Roman" w:cs="Times New Roman"/>
          <w:sz w:val="24"/>
          <w:szCs w:val="24"/>
        </w:rPr>
        <w:t>to the</w:t>
      </w:r>
      <w:r w:rsidRPr="006E420C">
        <w:rPr>
          <w:rFonts w:ascii="Times New Roman" w:hAnsi="Times New Roman" w:cs="Times New Roman"/>
          <w:sz w:val="24"/>
          <w:szCs w:val="24"/>
        </w:rPr>
        <w:t xml:space="preserve"> edge of the Park in the West.</w:t>
      </w:r>
      <w:r w:rsidR="00E9451B" w:rsidRPr="006E420C">
        <w:rPr>
          <w:rFonts w:ascii="Times New Roman" w:hAnsi="Times New Roman" w:cs="Times New Roman"/>
          <w:sz w:val="24"/>
          <w:szCs w:val="24"/>
        </w:rPr>
        <w:t xml:space="preserve"> The</w:t>
      </w:r>
      <w:r w:rsidR="004E5B9E" w:rsidRPr="006E420C">
        <w:rPr>
          <w:rFonts w:ascii="Times New Roman" w:hAnsi="Times New Roman" w:cs="Times New Roman"/>
          <w:sz w:val="24"/>
          <w:szCs w:val="24"/>
        </w:rPr>
        <w:t xml:space="preserve"> Environment Agency confirms that this is not recognised as a flood risk area</w:t>
      </w:r>
    </w:p>
    <w:p w:rsidR="00F34C3F" w:rsidRPr="006E420C" w:rsidRDefault="00E9451B" w:rsidP="004F50A7">
      <w:pPr>
        <w:ind w:right="425" w:firstLine="862"/>
        <w:rPr>
          <w:rFonts w:ascii="Times New Roman" w:hAnsi="Times New Roman" w:cs="Times New Roman"/>
          <w:color w:val="000000"/>
          <w:sz w:val="24"/>
          <w:szCs w:val="24"/>
        </w:rPr>
      </w:pPr>
      <w:r w:rsidRPr="006E420C">
        <w:rPr>
          <w:rFonts w:ascii="Times New Roman" w:hAnsi="Times New Roman" w:cs="Times New Roman"/>
          <w:sz w:val="24"/>
          <w:szCs w:val="24"/>
        </w:rPr>
        <w:t>T</w:t>
      </w:r>
      <w:r w:rsidR="00F34C3F" w:rsidRPr="006E420C">
        <w:rPr>
          <w:rFonts w:ascii="Times New Roman" w:hAnsi="Times New Roman" w:cs="Times New Roman"/>
          <w:sz w:val="24"/>
          <w:szCs w:val="24"/>
        </w:rPr>
        <w:t>he</w:t>
      </w:r>
      <w:r w:rsidRPr="006E420C">
        <w:rPr>
          <w:rFonts w:ascii="Times New Roman" w:hAnsi="Times New Roman" w:cs="Times New Roman"/>
          <w:sz w:val="24"/>
          <w:szCs w:val="24"/>
        </w:rPr>
        <w:t xml:space="preserve"> </w:t>
      </w:r>
      <w:r w:rsidR="00F34C3F" w:rsidRPr="006E420C">
        <w:rPr>
          <w:rFonts w:ascii="Times New Roman" w:hAnsi="Times New Roman" w:cs="Times New Roman"/>
          <w:sz w:val="24"/>
          <w:szCs w:val="24"/>
        </w:rPr>
        <w:t xml:space="preserve">canal </w:t>
      </w:r>
      <w:r w:rsidRPr="006E420C">
        <w:rPr>
          <w:rFonts w:ascii="Times New Roman" w:hAnsi="Times New Roman" w:cs="Times New Roman"/>
          <w:sz w:val="24"/>
          <w:szCs w:val="24"/>
        </w:rPr>
        <w:t xml:space="preserve">link </w:t>
      </w:r>
      <w:r w:rsidR="00F34C3F" w:rsidRPr="006E420C">
        <w:rPr>
          <w:rFonts w:ascii="Times New Roman" w:hAnsi="Times New Roman" w:cs="Times New Roman"/>
          <w:sz w:val="24"/>
          <w:szCs w:val="24"/>
        </w:rPr>
        <w:t xml:space="preserve">access to the Worcester to Birmingham Canal was blocked in </w:t>
      </w:r>
      <w:r w:rsidR="004E5B9E" w:rsidRPr="006E420C">
        <w:rPr>
          <w:rFonts w:ascii="Times New Roman" w:hAnsi="Times New Roman" w:cs="Times New Roman"/>
          <w:sz w:val="24"/>
          <w:szCs w:val="24"/>
        </w:rPr>
        <w:t>1953 and following this water draining off</w:t>
      </w:r>
      <w:r w:rsidR="00F34C3F" w:rsidRPr="006E420C">
        <w:rPr>
          <w:rFonts w:ascii="Times New Roman" w:hAnsi="Times New Roman" w:cs="Times New Roman"/>
          <w:sz w:val="24"/>
          <w:szCs w:val="24"/>
        </w:rPr>
        <w:t xml:space="preserve"> t</w:t>
      </w:r>
      <w:r w:rsidR="00325425" w:rsidRPr="006E420C">
        <w:rPr>
          <w:rFonts w:ascii="Times New Roman" w:hAnsi="Times New Roman" w:cs="Times New Roman"/>
          <w:sz w:val="24"/>
          <w:szCs w:val="24"/>
        </w:rPr>
        <w:t>he park resulted in a flooding i</w:t>
      </w:r>
      <w:r w:rsidR="00F34C3F" w:rsidRPr="006E420C">
        <w:rPr>
          <w:rFonts w:ascii="Times New Roman" w:hAnsi="Times New Roman" w:cs="Times New Roman"/>
          <w:sz w:val="24"/>
          <w:szCs w:val="24"/>
        </w:rPr>
        <w:t>nciden</w:t>
      </w:r>
      <w:r w:rsidR="004E5B9E" w:rsidRPr="006E420C">
        <w:rPr>
          <w:rFonts w:ascii="Times New Roman" w:hAnsi="Times New Roman" w:cs="Times New Roman"/>
          <w:sz w:val="24"/>
          <w:szCs w:val="24"/>
        </w:rPr>
        <w:t>t in 1958. Following this incident the Council installed a drainage</w:t>
      </w:r>
      <w:r w:rsidR="006421F5">
        <w:rPr>
          <w:rFonts w:ascii="Times New Roman" w:hAnsi="Times New Roman" w:cs="Times New Roman"/>
          <w:sz w:val="24"/>
          <w:szCs w:val="24"/>
        </w:rPr>
        <w:t xml:space="preserve"> and silt trap</w:t>
      </w:r>
      <w:r w:rsidR="004E5B9E" w:rsidRPr="006E420C">
        <w:rPr>
          <w:rFonts w:ascii="Times New Roman" w:hAnsi="Times New Roman" w:cs="Times New Roman"/>
          <w:sz w:val="24"/>
          <w:szCs w:val="24"/>
        </w:rPr>
        <w:t xml:space="preserve"> </w:t>
      </w:r>
      <w:proofErr w:type="gramStart"/>
      <w:r w:rsidR="004E5B9E" w:rsidRPr="006E420C">
        <w:rPr>
          <w:rFonts w:ascii="Times New Roman" w:hAnsi="Times New Roman" w:cs="Times New Roman"/>
          <w:sz w:val="24"/>
          <w:szCs w:val="24"/>
        </w:rPr>
        <w:t xml:space="preserve">system </w:t>
      </w:r>
      <w:r w:rsidRPr="006E420C">
        <w:rPr>
          <w:rFonts w:ascii="Times New Roman" w:hAnsi="Times New Roman" w:cs="Times New Roman"/>
          <w:sz w:val="24"/>
          <w:szCs w:val="24"/>
        </w:rPr>
        <w:t xml:space="preserve"> and</w:t>
      </w:r>
      <w:proofErr w:type="gramEnd"/>
      <w:r w:rsidRPr="006E420C">
        <w:rPr>
          <w:rFonts w:ascii="Times New Roman" w:hAnsi="Times New Roman" w:cs="Times New Roman"/>
          <w:sz w:val="24"/>
          <w:szCs w:val="24"/>
        </w:rPr>
        <w:t xml:space="preserve"> water is now discharged</w:t>
      </w:r>
      <w:r w:rsidR="004E5B9E" w:rsidRPr="006E420C">
        <w:rPr>
          <w:rFonts w:ascii="Times New Roman" w:hAnsi="Times New Roman" w:cs="Times New Roman"/>
          <w:sz w:val="24"/>
          <w:szCs w:val="24"/>
        </w:rPr>
        <w:t xml:space="preserve"> </w:t>
      </w:r>
      <w:r w:rsidRPr="006E420C">
        <w:rPr>
          <w:rFonts w:ascii="Times New Roman" w:hAnsi="Times New Roman" w:cs="Times New Roman"/>
          <w:color w:val="000000"/>
          <w:sz w:val="24"/>
          <w:szCs w:val="24"/>
        </w:rPr>
        <w:t xml:space="preserve"> by a pipe </w:t>
      </w:r>
      <w:r w:rsidR="00325425" w:rsidRPr="006E420C">
        <w:rPr>
          <w:rFonts w:ascii="Times New Roman" w:hAnsi="Times New Roman" w:cs="Times New Roman"/>
          <w:color w:val="000000"/>
          <w:sz w:val="24"/>
          <w:szCs w:val="24"/>
        </w:rPr>
        <w:t xml:space="preserve">that </w:t>
      </w:r>
      <w:r w:rsidRPr="006E420C">
        <w:rPr>
          <w:rFonts w:ascii="Times New Roman" w:hAnsi="Times New Roman" w:cs="Times New Roman"/>
          <w:color w:val="000000"/>
          <w:sz w:val="24"/>
          <w:szCs w:val="24"/>
        </w:rPr>
        <w:t>runs northwards between 71 and 75 Reservoir Road and acts as a connection to the sewers that eventually discharge to the Bourn Brook.</w:t>
      </w:r>
    </w:p>
    <w:p w:rsidR="0023210F" w:rsidRPr="006E420C" w:rsidRDefault="00E9451B" w:rsidP="004F50A7">
      <w:pPr>
        <w:ind w:right="425" w:firstLine="862"/>
        <w:rPr>
          <w:rFonts w:ascii="Times New Roman" w:hAnsi="Times New Roman" w:cs="Times New Roman"/>
          <w:sz w:val="24"/>
          <w:szCs w:val="24"/>
        </w:rPr>
      </w:pPr>
      <w:r w:rsidRPr="006E420C">
        <w:rPr>
          <w:rFonts w:ascii="Times New Roman" w:hAnsi="Times New Roman" w:cs="Times New Roman"/>
          <w:color w:val="000000"/>
          <w:sz w:val="24"/>
          <w:szCs w:val="24"/>
        </w:rPr>
        <w:t xml:space="preserve">This drain will remain in place until the link to the Worcester and Birmingham Canal is completed, it will then become redundant and </w:t>
      </w:r>
      <w:r w:rsidR="009646E8">
        <w:rPr>
          <w:rFonts w:ascii="Times New Roman" w:hAnsi="Times New Roman" w:cs="Times New Roman"/>
          <w:color w:val="000000"/>
          <w:sz w:val="24"/>
          <w:szCs w:val="24"/>
        </w:rPr>
        <w:t>be modified to provide an overflow drain</w:t>
      </w:r>
    </w:p>
    <w:p w:rsidR="00C223F4" w:rsidRPr="006E420C" w:rsidRDefault="009646E8" w:rsidP="009646E8">
      <w:pPr>
        <w:keepNext/>
        <w:ind w:firstLine="142"/>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740684" cy="2054710"/>
            <wp:effectExtent l="19050" t="0" r="2516" b="0"/>
            <wp:docPr id="3" name="Picture 2" descr="D:\hhdocs\2014 Photo Liberary\12-5-14 Selly Park Trees and Drains\IMG_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docs\2014 Photo Liberary\12-5-14 Selly Park Trees and Drains\IMG_2430.JPG"/>
                    <pic:cNvPicPr>
                      <a:picLocks noChangeAspect="1" noChangeArrowheads="1"/>
                    </pic:cNvPicPr>
                  </pic:nvPicPr>
                  <pic:blipFill>
                    <a:blip r:embed="rId5" cstate="print"/>
                    <a:srcRect/>
                    <a:stretch>
                      <a:fillRect/>
                    </a:stretch>
                  </pic:blipFill>
                  <pic:spPr bwMode="auto">
                    <a:xfrm>
                      <a:off x="0" y="0"/>
                      <a:ext cx="2740684" cy="205471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drawing>
          <wp:inline distT="0" distB="0" distL="0" distR="0">
            <wp:extent cx="2741910" cy="2055630"/>
            <wp:effectExtent l="19050" t="0" r="1290" b="0"/>
            <wp:docPr id="2" name="Picture 1" descr="D:\hhdocs\2014 Photo Liberary\12-5-14 Selly Park Trees and Drains\IMG_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docs\2014 Photo Liberary\12-5-14 Selly Park Trees and Drains\IMG_2431.JPG"/>
                    <pic:cNvPicPr>
                      <a:picLocks noChangeAspect="1" noChangeArrowheads="1"/>
                    </pic:cNvPicPr>
                  </pic:nvPicPr>
                  <pic:blipFill>
                    <a:blip r:embed="rId6" cstate="print"/>
                    <a:srcRect/>
                    <a:stretch>
                      <a:fillRect/>
                    </a:stretch>
                  </pic:blipFill>
                  <pic:spPr bwMode="auto">
                    <a:xfrm>
                      <a:off x="0" y="0"/>
                      <a:ext cx="2741910" cy="2055630"/>
                    </a:xfrm>
                    <a:prstGeom prst="rect">
                      <a:avLst/>
                    </a:prstGeom>
                    <a:noFill/>
                    <a:ln w="9525">
                      <a:noFill/>
                      <a:miter lim="800000"/>
                      <a:headEnd/>
                      <a:tailEnd/>
                    </a:ln>
                  </pic:spPr>
                </pic:pic>
              </a:graphicData>
            </a:graphic>
          </wp:inline>
        </w:drawing>
      </w:r>
    </w:p>
    <w:p w:rsidR="00C223F4" w:rsidRDefault="0023210F" w:rsidP="004F50A7">
      <w:pPr>
        <w:pStyle w:val="Caption"/>
        <w:spacing w:after="0"/>
        <w:ind w:right="425"/>
        <w:rPr>
          <w:rFonts w:ascii="Times New Roman" w:hAnsi="Times New Roman" w:cs="Times New Roman"/>
          <w:bCs w:val="0"/>
          <w:color w:val="394A58"/>
          <w:sz w:val="24"/>
          <w:szCs w:val="24"/>
        </w:rPr>
      </w:pPr>
      <w:r w:rsidRPr="006E420C">
        <w:rPr>
          <w:rFonts w:ascii="Times New Roman" w:hAnsi="Times New Roman" w:cs="Times New Roman"/>
          <w:bCs w:val="0"/>
          <w:color w:val="394A58"/>
          <w:sz w:val="24"/>
          <w:szCs w:val="24"/>
        </w:rPr>
        <w:t xml:space="preserve">   </w:t>
      </w:r>
      <w:r w:rsidR="00F374AC" w:rsidRPr="006E420C">
        <w:rPr>
          <w:rFonts w:ascii="Times New Roman" w:hAnsi="Times New Roman" w:cs="Times New Roman"/>
          <w:bCs w:val="0"/>
          <w:color w:val="394A58"/>
          <w:sz w:val="24"/>
          <w:szCs w:val="24"/>
        </w:rPr>
        <w:t xml:space="preserve"> </w:t>
      </w:r>
      <w:r w:rsidR="00C223F4" w:rsidRPr="006E420C">
        <w:rPr>
          <w:rFonts w:ascii="Times New Roman" w:hAnsi="Times New Roman" w:cs="Times New Roman"/>
          <w:bCs w:val="0"/>
          <w:color w:val="394A58"/>
          <w:sz w:val="24"/>
          <w:szCs w:val="24"/>
        </w:rPr>
        <w:t xml:space="preserve">View </w:t>
      </w:r>
      <w:r w:rsidR="009646E8">
        <w:rPr>
          <w:rFonts w:ascii="Times New Roman" w:hAnsi="Times New Roman" w:cs="Times New Roman"/>
          <w:bCs w:val="0"/>
          <w:color w:val="394A58"/>
          <w:sz w:val="24"/>
          <w:szCs w:val="24"/>
        </w:rPr>
        <w:t>of collector drain to be retained</w:t>
      </w:r>
    </w:p>
    <w:p w:rsidR="004F50A7" w:rsidRDefault="004F50A7" w:rsidP="004F50A7">
      <w:pPr>
        <w:autoSpaceDE w:val="0"/>
        <w:autoSpaceDN w:val="0"/>
        <w:adjustRightInd w:val="0"/>
        <w:spacing w:after="0" w:line="240" w:lineRule="auto"/>
        <w:ind w:right="425"/>
        <w:rPr>
          <w:rFonts w:ascii="Times New Roman" w:hAnsi="Times New Roman" w:cs="Times New Roman"/>
          <w:b/>
          <w:bCs/>
          <w:sz w:val="24"/>
          <w:szCs w:val="24"/>
        </w:rPr>
      </w:pPr>
    </w:p>
    <w:p w:rsidR="004F50A7" w:rsidRDefault="004F50A7" w:rsidP="004F50A7">
      <w:pPr>
        <w:autoSpaceDE w:val="0"/>
        <w:autoSpaceDN w:val="0"/>
        <w:adjustRightInd w:val="0"/>
        <w:spacing w:after="0" w:line="240" w:lineRule="auto"/>
        <w:ind w:right="425"/>
        <w:rPr>
          <w:rFonts w:ascii="Times New Roman" w:hAnsi="Times New Roman" w:cs="Times New Roman"/>
          <w:b/>
          <w:bCs/>
          <w:sz w:val="24"/>
          <w:szCs w:val="24"/>
        </w:rPr>
      </w:pPr>
    </w:p>
    <w:p w:rsidR="00C223F4" w:rsidRPr="006E420C" w:rsidRDefault="004F50A7" w:rsidP="004F50A7">
      <w:pPr>
        <w:autoSpaceDE w:val="0"/>
        <w:autoSpaceDN w:val="0"/>
        <w:adjustRightInd w:val="0"/>
        <w:spacing w:after="0" w:line="240" w:lineRule="auto"/>
        <w:ind w:right="425"/>
        <w:rPr>
          <w:rFonts w:ascii="Times New Roman" w:hAnsi="Times New Roman" w:cs="Times New Roman"/>
          <w:b/>
          <w:bCs/>
          <w:sz w:val="24"/>
          <w:szCs w:val="24"/>
        </w:rPr>
      </w:pPr>
      <w:r>
        <w:rPr>
          <w:rFonts w:ascii="Times New Roman" w:hAnsi="Times New Roman" w:cs="Times New Roman"/>
          <w:b/>
          <w:bCs/>
          <w:sz w:val="24"/>
          <w:szCs w:val="24"/>
        </w:rPr>
        <w:t xml:space="preserve">8.2 </w:t>
      </w:r>
      <w:proofErr w:type="gramStart"/>
      <w:r w:rsidR="00C223F4" w:rsidRPr="006E420C">
        <w:rPr>
          <w:rFonts w:ascii="Times New Roman" w:hAnsi="Times New Roman" w:cs="Times New Roman"/>
          <w:b/>
          <w:bCs/>
          <w:sz w:val="24"/>
          <w:szCs w:val="24"/>
        </w:rPr>
        <w:t>Hydrogeology</w:t>
      </w:r>
      <w:r w:rsidR="00325425" w:rsidRPr="006E420C">
        <w:rPr>
          <w:rFonts w:ascii="Times New Roman" w:hAnsi="Times New Roman" w:cs="Times New Roman"/>
          <w:b/>
          <w:bCs/>
          <w:sz w:val="24"/>
          <w:szCs w:val="24"/>
        </w:rPr>
        <w:t xml:space="preserve">  </w:t>
      </w:r>
      <w:r w:rsidR="00325425" w:rsidRPr="006E420C">
        <w:rPr>
          <w:rFonts w:ascii="Times New Roman" w:hAnsi="Times New Roman" w:cs="Times New Roman"/>
          <w:bCs/>
          <w:sz w:val="24"/>
          <w:szCs w:val="24"/>
        </w:rPr>
        <w:t>(</w:t>
      </w:r>
      <w:proofErr w:type="gramEnd"/>
      <w:r>
        <w:rPr>
          <w:rFonts w:ascii="Times New Roman" w:hAnsi="Times New Roman" w:cs="Times New Roman"/>
          <w:bCs/>
          <w:sz w:val="24"/>
          <w:szCs w:val="24"/>
        </w:rPr>
        <w:t xml:space="preserve">Source </w:t>
      </w:r>
      <w:r w:rsidR="00325425" w:rsidRPr="006E420C">
        <w:rPr>
          <w:rFonts w:ascii="Times New Roman" w:hAnsi="Times New Roman" w:cs="Times New Roman"/>
          <w:bCs/>
          <w:sz w:val="24"/>
          <w:szCs w:val="24"/>
        </w:rPr>
        <w:t xml:space="preserve"> Atkins report)</w:t>
      </w:r>
    </w:p>
    <w:p w:rsidR="00E9451B" w:rsidRPr="006E420C" w:rsidRDefault="00E9451B" w:rsidP="004F50A7">
      <w:pPr>
        <w:autoSpaceDE w:val="0"/>
        <w:autoSpaceDN w:val="0"/>
        <w:adjustRightInd w:val="0"/>
        <w:spacing w:after="0" w:line="240" w:lineRule="auto"/>
        <w:ind w:right="425"/>
        <w:rPr>
          <w:rFonts w:ascii="Times New Roman" w:hAnsi="Times New Roman" w:cs="Times New Roman"/>
          <w:b/>
          <w:bCs/>
          <w:sz w:val="24"/>
          <w:szCs w:val="24"/>
        </w:rPr>
      </w:pPr>
    </w:p>
    <w:p w:rsidR="009646E8" w:rsidRDefault="00C223F4"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The relevant Groundwater Vulnerability Map prepared by the Environment Agency</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 xml:space="preserve">indicates that the </w:t>
      </w:r>
      <w:proofErr w:type="spellStart"/>
      <w:r w:rsidRPr="006E420C">
        <w:rPr>
          <w:rFonts w:ascii="Times New Roman" w:hAnsi="Times New Roman" w:cs="Times New Roman"/>
          <w:color w:val="000000"/>
          <w:sz w:val="24"/>
          <w:szCs w:val="24"/>
        </w:rPr>
        <w:t>Wildmoor</w:t>
      </w:r>
      <w:proofErr w:type="spellEnd"/>
      <w:r w:rsidRPr="006E420C">
        <w:rPr>
          <w:rFonts w:ascii="Times New Roman" w:hAnsi="Times New Roman" w:cs="Times New Roman"/>
          <w:color w:val="000000"/>
          <w:sz w:val="24"/>
          <w:szCs w:val="24"/>
        </w:rPr>
        <w:t xml:space="preserve"> Sandstone, which is shown by the BGS to underlie the site, is</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 xml:space="preserve">recorded as a Major Aquifer of high permeability. The overlying soils are classed as „Urban‟. </w:t>
      </w:r>
    </w:p>
    <w:p w:rsidR="009646E8" w:rsidRDefault="009646E8" w:rsidP="004F50A7">
      <w:pPr>
        <w:autoSpaceDE w:val="0"/>
        <w:autoSpaceDN w:val="0"/>
        <w:adjustRightInd w:val="0"/>
        <w:spacing w:after="0" w:line="240" w:lineRule="auto"/>
        <w:ind w:right="425" w:firstLine="720"/>
        <w:rPr>
          <w:rFonts w:ascii="Times New Roman" w:hAnsi="Times New Roman" w:cs="Times New Roman"/>
          <w:color w:val="000000"/>
          <w:sz w:val="24"/>
          <w:szCs w:val="24"/>
        </w:rPr>
      </w:pPr>
    </w:p>
    <w:p w:rsidR="009646E8" w:rsidRDefault="009646E8" w:rsidP="004F50A7">
      <w:pPr>
        <w:autoSpaceDE w:val="0"/>
        <w:autoSpaceDN w:val="0"/>
        <w:adjustRightInd w:val="0"/>
        <w:spacing w:after="0" w:line="240" w:lineRule="auto"/>
        <w:ind w:right="425" w:firstLine="720"/>
        <w:rPr>
          <w:rFonts w:ascii="Times New Roman" w:hAnsi="Times New Roman" w:cs="Times New Roman"/>
          <w:color w:val="000000"/>
          <w:sz w:val="24"/>
          <w:szCs w:val="24"/>
        </w:rPr>
      </w:pPr>
    </w:p>
    <w:p w:rsidR="009646E8" w:rsidRDefault="009646E8" w:rsidP="004F50A7">
      <w:pPr>
        <w:autoSpaceDE w:val="0"/>
        <w:autoSpaceDN w:val="0"/>
        <w:adjustRightInd w:val="0"/>
        <w:spacing w:after="0" w:line="240" w:lineRule="auto"/>
        <w:ind w:right="425" w:firstLine="720"/>
        <w:rPr>
          <w:rFonts w:ascii="Times New Roman" w:hAnsi="Times New Roman" w:cs="Times New Roman"/>
          <w:color w:val="000000"/>
          <w:sz w:val="24"/>
          <w:szCs w:val="24"/>
        </w:rPr>
      </w:pPr>
    </w:p>
    <w:p w:rsidR="009646E8" w:rsidRDefault="009646E8" w:rsidP="004F50A7">
      <w:pPr>
        <w:autoSpaceDE w:val="0"/>
        <w:autoSpaceDN w:val="0"/>
        <w:adjustRightInd w:val="0"/>
        <w:spacing w:after="0" w:line="240" w:lineRule="auto"/>
        <w:ind w:right="425" w:firstLine="720"/>
        <w:rPr>
          <w:rFonts w:ascii="Times New Roman" w:hAnsi="Times New Roman" w:cs="Times New Roman"/>
          <w:color w:val="000000"/>
          <w:sz w:val="24"/>
          <w:szCs w:val="24"/>
        </w:rPr>
      </w:pPr>
    </w:p>
    <w:p w:rsidR="009646E8" w:rsidRDefault="009646E8" w:rsidP="004F50A7">
      <w:pPr>
        <w:autoSpaceDE w:val="0"/>
        <w:autoSpaceDN w:val="0"/>
        <w:adjustRightInd w:val="0"/>
        <w:spacing w:after="0" w:line="240" w:lineRule="auto"/>
        <w:ind w:right="425" w:firstLine="720"/>
        <w:rPr>
          <w:rFonts w:ascii="Times New Roman" w:hAnsi="Times New Roman" w:cs="Times New Roman"/>
          <w:color w:val="000000"/>
          <w:sz w:val="24"/>
          <w:szCs w:val="24"/>
        </w:rPr>
      </w:pPr>
    </w:p>
    <w:p w:rsidR="00C223F4" w:rsidRPr="006E420C" w:rsidRDefault="00C223F4"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This categorisation assumes a worst case high vulnerability classification for leaching potential, relating to the downward passage of water and possible contaminants.</w:t>
      </w:r>
    </w:p>
    <w:p w:rsidR="00C223F4" w:rsidRPr="006E420C" w:rsidRDefault="00C223F4"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Major aquifers are defined as highly permeable formations usually with a known or probable presence of significant fracturing. They may be highly productive and able to support large abstractions for public supply and other purposes.</w:t>
      </w:r>
      <w:r w:rsidR="00D03AAD"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 xml:space="preserve">Information obtained from the Environment Agency, included within the </w:t>
      </w:r>
      <w:proofErr w:type="spellStart"/>
      <w:r w:rsidRPr="006E420C">
        <w:rPr>
          <w:rFonts w:ascii="Times New Roman" w:hAnsi="Times New Roman" w:cs="Times New Roman"/>
          <w:color w:val="000000"/>
          <w:sz w:val="24"/>
          <w:szCs w:val="24"/>
        </w:rPr>
        <w:t>Envirocheck</w:t>
      </w:r>
      <w:proofErr w:type="spellEnd"/>
      <w:r w:rsidRPr="006E420C">
        <w:rPr>
          <w:rFonts w:ascii="Times New Roman" w:hAnsi="Times New Roman" w:cs="Times New Roman"/>
          <w:color w:val="000000"/>
          <w:sz w:val="24"/>
          <w:szCs w:val="24"/>
        </w:rPr>
        <w:t xml:space="preserve"> Report</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confirmed the following:</w:t>
      </w:r>
    </w:p>
    <w:p w:rsidR="00C223F4" w:rsidRPr="006E420C" w:rsidRDefault="00C223F4" w:rsidP="004F50A7">
      <w:pPr>
        <w:autoSpaceDE w:val="0"/>
        <w:autoSpaceDN w:val="0"/>
        <w:adjustRightInd w:val="0"/>
        <w:spacing w:after="0" w:line="240" w:lineRule="auto"/>
        <w:ind w:right="425"/>
        <w:rPr>
          <w:rFonts w:ascii="Times New Roman" w:hAnsi="Times New Roman" w:cs="Times New Roman"/>
          <w:color w:val="000000"/>
          <w:sz w:val="24"/>
          <w:szCs w:val="24"/>
        </w:rPr>
      </w:pPr>
      <w:r w:rsidRPr="006E420C">
        <w:rPr>
          <w:rFonts w:ascii="Times New Roman" w:hAnsi="Times New Roman" w:cs="Times New Roman"/>
          <w:color w:val="000000"/>
          <w:sz w:val="24"/>
          <w:szCs w:val="24"/>
        </w:rPr>
        <w:t>There is one record of a licensed surface water abstraction within 500m of the site. The</w:t>
      </w:r>
      <w:r w:rsidR="00D03AAD"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abstraction is located approximately 390m to the east of the site and relates to the abstraction of surface waters for cooling purposes. There are no records of any groundwater abstractions within 500m of the site.</w:t>
      </w:r>
      <w:r w:rsidR="00D03AAD"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There are no records of any discharges consents within 250m of the site.</w:t>
      </w:r>
    </w:p>
    <w:p w:rsidR="00C223F4" w:rsidRPr="006E420C" w:rsidRDefault="00C223F4" w:rsidP="004F50A7">
      <w:pPr>
        <w:autoSpaceDE w:val="0"/>
        <w:autoSpaceDN w:val="0"/>
        <w:adjustRightInd w:val="0"/>
        <w:spacing w:after="0" w:line="240" w:lineRule="auto"/>
        <w:ind w:right="425"/>
        <w:rPr>
          <w:rFonts w:ascii="Times New Roman" w:hAnsi="Times New Roman" w:cs="Times New Roman"/>
          <w:color w:val="000000"/>
          <w:sz w:val="24"/>
          <w:szCs w:val="24"/>
        </w:rPr>
      </w:pPr>
      <w:r w:rsidRPr="006E420C">
        <w:rPr>
          <w:rFonts w:ascii="Times New Roman" w:hAnsi="Times New Roman" w:cs="Times New Roman"/>
          <w:color w:val="000000"/>
          <w:sz w:val="24"/>
          <w:szCs w:val="24"/>
        </w:rPr>
        <w:t>The site is located with a Zone III (total catchment) Source Protection Area. Source protection</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zones I (outer protection Zone) and II (Inner Protection Zone) are located 700m and 350m</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respectively to the northeast of the site. The groundwater „source‟ is located approximately 750m</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to the northeast.</w:t>
      </w:r>
    </w:p>
    <w:p w:rsidR="00C223F4" w:rsidRPr="006E420C" w:rsidRDefault="00C223F4"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There are three recorded pollution incident within 500m of the site, all of which are classed as</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category 3 (minor incidents). The incidents are located 120m to the northeast, 270m to the</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 xml:space="preserve">northeast and 340m to the northeast and relate to crude sewage or miscellaneous </w:t>
      </w:r>
      <w:proofErr w:type="gramStart"/>
      <w:r w:rsidRPr="006E420C">
        <w:rPr>
          <w:rFonts w:ascii="Times New Roman" w:hAnsi="Times New Roman" w:cs="Times New Roman"/>
          <w:color w:val="000000"/>
          <w:sz w:val="24"/>
          <w:szCs w:val="24"/>
        </w:rPr>
        <w:t>pollutants  entering</w:t>
      </w:r>
      <w:proofErr w:type="gramEnd"/>
      <w:r w:rsidRPr="006E420C">
        <w:rPr>
          <w:rFonts w:ascii="Times New Roman" w:hAnsi="Times New Roman" w:cs="Times New Roman"/>
          <w:color w:val="000000"/>
          <w:sz w:val="24"/>
          <w:szCs w:val="24"/>
        </w:rPr>
        <w:t xml:space="preserve"> the River Cole and River Rea (tributaries of the Trent catchment).</w:t>
      </w:r>
    </w:p>
    <w:p w:rsidR="00C223F4" w:rsidRPr="006E420C" w:rsidRDefault="00C223F4" w:rsidP="004F50A7">
      <w:pPr>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The information indicates that the site is not at risk of flooding from rivers.</w:t>
      </w:r>
    </w:p>
    <w:p w:rsidR="00C223F4" w:rsidRPr="006E420C" w:rsidRDefault="004F50A7" w:rsidP="004F50A7">
      <w:pPr>
        <w:autoSpaceDE w:val="0"/>
        <w:autoSpaceDN w:val="0"/>
        <w:adjustRightInd w:val="0"/>
        <w:spacing w:after="0" w:line="240" w:lineRule="auto"/>
        <w:ind w:right="425"/>
        <w:rPr>
          <w:rFonts w:ascii="Times New Roman" w:hAnsi="Times New Roman" w:cs="Times New Roman"/>
          <w:b/>
          <w:bCs/>
          <w:sz w:val="24"/>
          <w:szCs w:val="24"/>
        </w:rPr>
      </w:pPr>
      <w:r>
        <w:rPr>
          <w:rFonts w:ascii="Times New Roman" w:hAnsi="Times New Roman" w:cs="Times New Roman"/>
          <w:b/>
          <w:bCs/>
          <w:sz w:val="24"/>
          <w:szCs w:val="24"/>
        </w:rPr>
        <w:t xml:space="preserve">8.3 </w:t>
      </w:r>
      <w:r w:rsidR="00C223F4" w:rsidRPr="006E420C">
        <w:rPr>
          <w:rFonts w:ascii="Times New Roman" w:hAnsi="Times New Roman" w:cs="Times New Roman"/>
          <w:b/>
          <w:bCs/>
          <w:sz w:val="24"/>
          <w:szCs w:val="24"/>
        </w:rPr>
        <w:t>Storm Water and Foul Water Management</w:t>
      </w:r>
      <w:r w:rsidR="00E9451B" w:rsidRPr="006E420C">
        <w:rPr>
          <w:rFonts w:ascii="Times New Roman" w:hAnsi="Times New Roman" w:cs="Times New Roman"/>
          <w:b/>
          <w:bCs/>
          <w:sz w:val="24"/>
          <w:szCs w:val="24"/>
        </w:rPr>
        <w:t>.</w:t>
      </w:r>
      <w:r w:rsidR="00325425" w:rsidRPr="006E420C">
        <w:rPr>
          <w:rFonts w:ascii="Times New Roman" w:hAnsi="Times New Roman" w:cs="Times New Roman"/>
          <w:bCs/>
          <w:sz w:val="24"/>
          <w:szCs w:val="24"/>
        </w:rPr>
        <w:t xml:space="preserve"> (</w:t>
      </w:r>
      <w:r>
        <w:rPr>
          <w:rFonts w:ascii="Times New Roman" w:hAnsi="Times New Roman" w:cs="Times New Roman"/>
          <w:bCs/>
          <w:sz w:val="24"/>
          <w:szCs w:val="24"/>
        </w:rPr>
        <w:t>Source</w:t>
      </w:r>
      <w:r w:rsidR="00325425" w:rsidRPr="006E420C">
        <w:rPr>
          <w:rFonts w:ascii="Times New Roman" w:hAnsi="Times New Roman" w:cs="Times New Roman"/>
          <w:bCs/>
          <w:sz w:val="24"/>
          <w:szCs w:val="24"/>
        </w:rPr>
        <w:t xml:space="preserve"> Atkins report)</w:t>
      </w:r>
    </w:p>
    <w:p w:rsidR="00E9451B" w:rsidRPr="006E420C" w:rsidRDefault="00E9451B" w:rsidP="004F50A7">
      <w:pPr>
        <w:autoSpaceDE w:val="0"/>
        <w:autoSpaceDN w:val="0"/>
        <w:adjustRightInd w:val="0"/>
        <w:spacing w:after="0" w:line="240" w:lineRule="auto"/>
        <w:ind w:right="425"/>
        <w:rPr>
          <w:rFonts w:ascii="Times New Roman" w:hAnsi="Times New Roman" w:cs="Times New Roman"/>
          <w:b/>
          <w:bCs/>
          <w:sz w:val="24"/>
          <w:szCs w:val="24"/>
        </w:rPr>
      </w:pPr>
    </w:p>
    <w:p w:rsidR="00325425" w:rsidRPr="006E420C" w:rsidRDefault="00C223F4"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Sewer records obtained from Severn Trent Water indicate that drainage has been installed along</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the route of the former canal. This starts at the eastern end close to the new Harborne Lane</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Bridge and flows north-west and then west, continuing along the canal west of the park boundary.</w:t>
      </w:r>
      <w:r w:rsidR="00E9451B" w:rsidRPr="006E420C">
        <w:rPr>
          <w:rFonts w:ascii="Times New Roman" w:hAnsi="Times New Roman" w:cs="Times New Roman"/>
          <w:color w:val="000000"/>
          <w:sz w:val="24"/>
          <w:szCs w:val="24"/>
        </w:rPr>
        <w:t xml:space="preserve"> </w:t>
      </w:r>
    </w:p>
    <w:p w:rsidR="00E9451B" w:rsidRPr="006E420C" w:rsidRDefault="00E9451B"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 xml:space="preserve"> </w:t>
      </w:r>
      <w:r w:rsidR="00C223F4" w:rsidRPr="006E420C">
        <w:rPr>
          <w:rFonts w:ascii="Times New Roman" w:hAnsi="Times New Roman" w:cs="Times New Roman"/>
          <w:color w:val="000000"/>
          <w:sz w:val="24"/>
          <w:szCs w:val="24"/>
        </w:rPr>
        <w:t>It seems that this later section (outside of the scope of this study) is private drainage.</w:t>
      </w:r>
      <w:r w:rsidRPr="006E420C">
        <w:rPr>
          <w:rFonts w:ascii="Times New Roman" w:hAnsi="Times New Roman" w:cs="Times New Roman"/>
          <w:color w:val="000000"/>
          <w:sz w:val="24"/>
          <w:szCs w:val="24"/>
        </w:rPr>
        <w:t xml:space="preserve"> </w:t>
      </w:r>
      <w:r w:rsidR="00C223F4" w:rsidRPr="006E420C">
        <w:rPr>
          <w:rFonts w:ascii="Times New Roman" w:hAnsi="Times New Roman" w:cs="Times New Roman"/>
          <w:color w:val="000000"/>
          <w:sz w:val="24"/>
          <w:szCs w:val="24"/>
        </w:rPr>
        <w:t>It is likely that this drainage was designed to act as a filter drain to drain the former canal bed to</w:t>
      </w:r>
      <w:r w:rsidRPr="006E420C">
        <w:rPr>
          <w:rFonts w:ascii="Times New Roman" w:hAnsi="Times New Roman" w:cs="Times New Roman"/>
          <w:color w:val="000000"/>
          <w:sz w:val="24"/>
          <w:szCs w:val="24"/>
        </w:rPr>
        <w:t xml:space="preserve"> </w:t>
      </w:r>
      <w:r w:rsidR="00C223F4" w:rsidRPr="006E420C">
        <w:rPr>
          <w:rFonts w:ascii="Times New Roman" w:hAnsi="Times New Roman" w:cs="Times New Roman"/>
          <w:color w:val="000000"/>
          <w:sz w:val="24"/>
          <w:szCs w:val="24"/>
        </w:rPr>
        <w:t>reduce the volume of water standing in the canal. However, it is assumed that this system no</w:t>
      </w:r>
      <w:r w:rsidRPr="006E420C">
        <w:rPr>
          <w:rFonts w:ascii="Times New Roman" w:hAnsi="Times New Roman" w:cs="Times New Roman"/>
          <w:color w:val="000000"/>
          <w:sz w:val="24"/>
          <w:szCs w:val="24"/>
        </w:rPr>
        <w:t xml:space="preserve"> </w:t>
      </w:r>
      <w:r w:rsidR="00C223F4" w:rsidRPr="006E420C">
        <w:rPr>
          <w:rFonts w:ascii="Times New Roman" w:hAnsi="Times New Roman" w:cs="Times New Roman"/>
          <w:color w:val="000000"/>
          <w:sz w:val="24"/>
          <w:szCs w:val="24"/>
        </w:rPr>
        <w:t>longer fulfils this function as parts of the canal are filled with water. No other connection to this</w:t>
      </w:r>
      <w:r w:rsidRPr="006E420C">
        <w:rPr>
          <w:rFonts w:ascii="Times New Roman" w:hAnsi="Times New Roman" w:cs="Times New Roman"/>
          <w:color w:val="000000"/>
          <w:sz w:val="24"/>
          <w:szCs w:val="24"/>
        </w:rPr>
        <w:t xml:space="preserve"> </w:t>
      </w:r>
      <w:r w:rsidR="00C223F4" w:rsidRPr="006E420C">
        <w:rPr>
          <w:rFonts w:ascii="Times New Roman" w:hAnsi="Times New Roman" w:cs="Times New Roman"/>
          <w:color w:val="000000"/>
          <w:sz w:val="24"/>
          <w:szCs w:val="24"/>
        </w:rPr>
        <w:t>pipe off line of the canal is indicated.</w:t>
      </w:r>
    </w:p>
    <w:p w:rsidR="00C223F4" w:rsidRPr="006E420C" w:rsidRDefault="00C223F4"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Records indicate that this drain bifurcates along the northern edge of the park. One pipe runs</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northwards between 71 and 75 Reservoir Road acting as a connection to the sewers that</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eventually discharge to the Bourn Brook. The second pipe continues to flow westwards along the</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former line of the canal.</w:t>
      </w:r>
    </w:p>
    <w:p w:rsidR="004F50A7" w:rsidRDefault="00C223F4"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This may be an issue with the records and it is probably that in reality the chamber brings flows</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together from the canal to the east and west of the chamber and there is a single discharge to</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public sewer via the pipe running northwards between 71 and 75 Reservoir Road.</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Records indicate that the chamber invert level of the bifurcation chamber (on the proposed line of</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 xml:space="preserve">the canal) is 136.09m </w:t>
      </w:r>
      <w:proofErr w:type="spellStart"/>
      <w:r w:rsidRPr="006E420C">
        <w:rPr>
          <w:rFonts w:ascii="Times New Roman" w:hAnsi="Times New Roman" w:cs="Times New Roman"/>
          <w:color w:val="000000"/>
          <w:sz w:val="24"/>
          <w:szCs w:val="24"/>
        </w:rPr>
        <w:t>aOD</w:t>
      </w:r>
      <w:proofErr w:type="spellEnd"/>
      <w:r w:rsidRPr="006E420C">
        <w:rPr>
          <w:rFonts w:ascii="Times New Roman" w:hAnsi="Times New Roman" w:cs="Times New Roman"/>
          <w:color w:val="000000"/>
          <w:sz w:val="24"/>
          <w:szCs w:val="24"/>
        </w:rPr>
        <w:t>, and the invert of the connecting manhole in Reservoir Road is</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 xml:space="preserve">132.21m </w:t>
      </w:r>
      <w:proofErr w:type="spellStart"/>
      <w:r w:rsidRPr="006E420C">
        <w:rPr>
          <w:rFonts w:ascii="Times New Roman" w:hAnsi="Times New Roman" w:cs="Times New Roman"/>
          <w:color w:val="000000"/>
          <w:sz w:val="24"/>
          <w:szCs w:val="24"/>
        </w:rPr>
        <w:t>aOD</w:t>
      </w:r>
      <w:proofErr w:type="spellEnd"/>
      <w:r w:rsidRPr="006E420C">
        <w:rPr>
          <w:rFonts w:ascii="Times New Roman" w:hAnsi="Times New Roman" w:cs="Times New Roman"/>
          <w:color w:val="000000"/>
          <w:sz w:val="24"/>
          <w:szCs w:val="24"/>
        </w:rPr>
        <w:t>.</w:t>
      </w:r>
    </w:p>
    <w:p w:rsidR="00C223F4" w:rsidRPr="006E420C" w:rsidRDefault="00C223F4"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 xml:space="preserve"> The difference between these two exceeds four metres so it is not feasible that the</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system was installed to take flow from Reservoir Road and store this in the canal. It is however</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likely that the drainage has been placed to drain the canal and utilise the former canal as storage</w:t>
      </w:r>
      <w:r w:rsidR="00325425"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for the runoff from the park, before discharging this via Reservoir Road to the Brook.</w:t>
      </w:r>
    </w:p>
    <w:p w:rsidR="00E9451B" w:rsidRPr="006E420C" w:rsidRDefault="00E9451B" w:rsidP="004F50A7">
      <w:pPr>
        <w:autoSpaceDE w:val="0"/>
        <w:autoSpaceDN w:val="0"/>
        <w:adjustRightInd w:val="0"/>
        <w:spacing w:after="0" w:line="240" w:lineRule="auto"/>
        <w:ind w:right="425"/>
        <w:rPr>
          <w:rFonts w:ascii="Times New Roman" w:hAnsi="Times New Roman" w:cs="Times New Roman"/>
          <w:color w:val="000000"/>
          <w:sz w:val="24"/>
          <w:szCs w:val="24"/>
        </w:rPr>
      </w:pPr>
    </w:p>
    <w:p w:rsidR="009646E8" w:rsidRDefault="009646E8" w:rsidP="004F50A7">
      <w:pPr>
        <w:autoSpaceDE w:val="0"/>
        <w:autoSpaceDN w:val="0"/>
        <w:adjustRightInd w:val="0"/>
        <w:spacing w:after="0" w:line="240" w:lineRule="auto"/>
        <w:ind w:right="425" w:firstLine="720"/>
        <w:rPr>
          <w:rFonts w:ascii="Times New Roman" w:hAnsi="Times New Roman" w:cs="Times New Roman"/>
          <w:color w:val="000000"/>
          <w:sz w:val="24"/>
          <w:szCs w:val="24"/>
        </w:rPr>
      </w:pPr>
    </w:p>
    <w:p w:rsidR="009646E8" w:rsidRDefault="009646E8" w:rsidP="004F50A7">
      <w:pPr>
        <w:autoSpaceDE w:val="0"/>
        <w:autoSpaceDN w:val="0"/>
        <w:adjustRightInd w:val="0"/>
        <w:spacing w:after="0" w:line="240" w:lineRule="auto"/>
        <w:ind w:right="425" w:firstLine="720"/>
        <w:rPr>
          <w:rFonts w:ascii="Times New Roman" w:hAnsi="Times New Roman" w:cs="Times New Roman"/>
          <w:color w:val="000000"/>
          <w:sz w:val="24"/>
          <w:szCs w:val="24"/>
        </w:rPr>
      </w:pPr>
    </w:p>
    <w:p w:rsidR="009646E8" w:rsidRDefault="009646E8" w:rsidP="004F50A7">
      <w:pPr>
        <w:autoSpaceDE w:val="0"/>
        <w:autoSpaceDN w:val="0"/>
        <w:adjustRightInd w:val="0"/>
        <w:spacing w:after="0" w:line="240" w:lineRule="auto"/>
        <w:ind w:right="425" w:firstLine="720"/>
        <w:rPr>
          <w:rFonts w:ascii="Times New Roman" w:hAnsi="Times New Roman" w:cs="Times New Roman"/>
          <w:color w:val="000000"/>
          <w:sz w:val="24"/>
          <w:szCs w:val="24"/>
        </w:rPr>
      </w:pPr>
    </w:p>
    <w:p w:rsidR="009646E8" w:rsidRDefault="009646E8" w:rsidP="004F50A7">
      <w:pPr>
        <w:autoSpaceDE w:val="0"/>
        <w:autoSpaceDN w:val="0"/>
        <w:adjustRightInd w:val="0"/>
        <w:spacing w:after="0" w:line="240" w:lineRule="auto"/>
        <w:ind w:right="425" w:firstLine="720"/>
        <w:rPr>
          <w:rFonts w:ascii="Times New Roman" w:hAnsi="Times New Roman" w:cs="Times New Roman"/>
          <w:color w:val="000000"/>
          <w:sz w:val="24"/>
          <w:szCs w:val="24"/>
        </w:rPr>
      </w:pPr>
    </w:p>
    <w:p w:rsidR="00F374AC" w:rsidRPr="006E420C" w:rsidRDefault="00F374AC" w:rsidP="004F50A7">
      <w:pPr>
        <w:ind w:right="425"/>
        <w:rPr>
          <w:rFonts w:ascii="Times New Roman" w:hAnsi="Times New Roman" w:cs="Times New Roman"/>
          <w:color w:val="000000"/>
          <w:sz w:val="24"/>
          <w:szCs w:val="24"/>
        </w:rPr>
      </w:pPr>
      <w:bookmarkStart w:id="0" w:name="_GoBack"/>
      <w:bookmarkEnd w:id="0"/>
    </w:p>
    <w:p w:rsidR="00325425" w:rsidRPr="006E420C" w:rsidRDefault="004F50A7" w:rsidP="004F50A7">
      <w:pPr>
        <w:autoSpaceDE w:val="0"/>
        <w:autoSpaceDN w:val="0"/>
        <w:adjustRightInd w:val="0"/>
        <w:spacing w:after="0" w:line="240" w:lineRule="auto"/>
        <w:ind w:right="425"/>
        <w:rPr>
          <w:rFonts w:ascii="Times New Roman" w:hAnsi="Times New Roman" w:cs="Times New Roman"/>
          <w:b/>
          <w:bCs/>
          <w:sz w:val="24"/>
          <w:szCs w:val="24"/>
        </w:rPr>
      </w:pPr>
      <w:r>
        <w:rPr>
          <w:rFonts w:ascii="Times New Roman" w:hAnsi="Times New Roman" w:cs="Times New Roman"/>
          <w:b/>
          <w:bCs/>
          <w:sz w:val="24"/>
          <w:szCs w:val="24"/>
        </w:rPr>
        <w:t xml:space="preserve">8.4 </w:t>
      </w:r>
      <w:r w:rsidR="00F374AC" w:rsidRPr="006E420C">
        <w:rPr>
          <w:rFonts w:ascii="Times New Roman" w:hAnsi="Times New Roman" w:cs="Times New Roman"/>
          <w:b/>
          <w:bCs/>
          <w:sz w:val="24"/>
          <w:szCs w:val="24"/>
        </w:rPr>
        <w:t>Maintaining Water Levels</w:t>
      </w:r>
      <w:r w:rsidR="00325425" w:rsidRPr="006E420C">
        <w:rPr>
          <w:rFonts w:ascii="Times New Roman" w:hAnsi="Times New Roman" w:cs="Times New Roman"/>
          <w:bCs/>
          <w:sz w:val="24"/>
          <w:szCs w:val="24"/>
        </w:rPr>
        <w:t>(</w:t>
      </w:r>
      <w:r>
        <w:rPr>
          <w:rFonts w:ascii="Times New Roman" w:hAnsi="Times New Roman" w:cs="Times New Roman"/>
          <w:bCs/>
          <w:sz w:val="24"/>
          <w:szCs w:val="24"/>
        </w:rPr>
        <w:t>Source</w:t>
      </w:r>
      <w:r w:rsidR="00325425" w:rsidRPr="006E420C">
        <w:rPr>
          <w:rFonts w:ascii="Times New Roman" w:hAnsi="Times New Roman" w:cs="Times New Roman"/>
          <w:bCs/>
          <w:sz w:val="24"/>
          <w:szCs w:val="24"/>
        </w:rPr>
        <w:t xml:space="preserve"> Atkins report)</w:t>
      </w:r>
    </w:p>
    <w:p w:rsidR="00F374AC" w:rsidRPr="006E420C" w:rsidRDefault="00F374AC" w:rsidP="004F50A7">
      <w:pPr>
        <w:autoSpaceDE w:val="0"/>
        <w:autoSpaceDN w:val="0"/>
        <w:adjustRightInd w:val="0"/>
        <w:spacing w:after="0" w:line="240" w:lineRule="auto"/>
        <w:ind w:right="425"/>
        <w:rPr>
          <w:rFonts w:ascii="Times New Roman" w:hAnsi="Times New Roman" w:cs="Times New Roman"/>
          <w:b/>
          <w:bCs/>
          <w:sz w:val="24"/>
          <w:szCs w:val="24"/>
        </w:rPr>
      </w:pPr>
    </w:p>
    <w:p w:rsidR="00325425" w:rsidRPr="006E420C" w:rsidRDefault="00F374AC"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The canal in Selly Oak Park effectively captures surface water run-off from the majority of the</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park. The area of this catchment is approximately 11.25 hectares, and given a Standard Average</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Annual Rainfall (SAAR) for the location of 766mm/year and an estimated run-off percentage of</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75% (based on the geology, slope of the site, etc.), this would give an annual average inflow to</w:t>
      </w:r>
      <w:r w:rsidR="00E9451B"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the canal of around 65,000m³.</w:t>
      </w:r>
    </w:p>
    <w:p w:rsidR="00325425" w:rsidRPr="006E420C" w:rsidRDefault="00325425" w:rsidP="004F50A7">
      <w:pPr>
        <w:autoSpaceDE w:val="0"/>
        <w:autoSpaceDN w:val="0"/>
        <w:adjustRightInd w:val="0"/>
        <w:spacing w:after="0" w:line="240" w:lineRule="auto"/>
        <w:ind w:right="425"/>
        <w:rPr>
          <w:rFonts w:ascii="Times New Roman" w:hAnsi="Times New Roman" w:cs="Times New Roman"/>
          <w:color w:val="000000"/>
          <w:sz w:val="24"/>
          <w:szCs w:val="24"/>
        </w:rPr>
      </w:pPr>
    </w:p>
    <w:p w:rsidR="00F374AC" w:rsidRPr="006E420C" w:rsidRDefault="00F374AC"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 xml:space="preserve">The surface area of the proposed </w:t>
      </w:r>
      <w:r w:rsidR="00325425" w:rsidRPr="006E420C">
        <w:rPr>
          <w:rFonts w:ascii="Times New Roman" w:hAnsi="Times New Roman" w:cs="Times New Roman"/>
          <w:color w:val="000000"/>
          <w:sz w:val="24"/>
          <w:szCs w:val="24"/>
        </w:rPr>
        <w:t>water space</w:t>
      </w:r>
      <w:r w:rsidRPr="006E420C">
        <w:rPr>
          <w:rFonts w:ascii="Times New Roman" w:hAnsi="Times New Roman" w:cs="Times New Roman"/>
          <w:color w:val="000000"/>
          <w:sz w:val="24"/>
          <w:szCs w:val="24"/>
        </w:rPr>
        <w:t xml:space="preserve"> is around 5,150m².</w:t>
      </w:r>
    </w:p>
    <w:p w:rsidR="00F374AC" w:rsidRPr="006E420C" w:rsidRDefault="00F374AC" w:rsidP="004F50A7">
      <w:pPr>
        <w:autoSpaceDE w:val="0"/>
        <w:autoSpaceDN w:val="0"/>
        <w:adjustRightInd w:val="0"/>
        <w:spacing w:after="0" w:line="240" w:lineRule="auto"/>
        <w:ind w:right="425"/>
        <w:rPr>
          <w:rFonts w:ascii="Times New Roman" w:hAnsi="Times New Roman" w:cs="Times New Roman"/>
          <w:color w:val="000000"/>
          <w:sz w:val="24"/>
          <w:szCs w:val="24"/>
        </w:rPr>
      </w:pPr>
      <w:r w:rsidRPr="006E420C">
        <w:rPr>
          <w:rFonts w:ascii="Times New Roman" w:hAnsi="Times New Roman" w:cs="Times New Roman"/>
          <w:color w:val="000000"/>
          <w:sz w:val="24"/>
          <w:szCs w:val="24"/>
        </w:rPr>
        <w:t>Evaporative losses at 500mm/year would be around 2,575m³/year. Leakage / seepage very much</w:t>
      </w:r>
      <w:r w:rsidR="00325425"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depend on the bed lining. For a modern liner, we could assume a maximum of 0.5mm/day or</w:t>
      </w:r>
      <w:r w:rsidR="00325425"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185mm/year, a volume of 950m³/year. With a repaired or low quality (relative to the BW standard)</w:t>
      </w:r>
      <w:r w:rsidR="00BF2909"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new puddle clay liner we could expect losses of say 5 to 10mm/day which would equate to a</w:t>
      </w:r>
      <w:r w:rsidR="00BF2909"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volume of around 9,500m³ to 19,000m³.</w:t>
      </w:r>
      <w:r w:rsidR="00325425"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Total losses would be around 12,000m³ to 22,000m³/year.</w:t>
      </w:r>
    </w:p>
    <w:p w:rsidR="00325425" w:rsidRPr="006E420C" w:rsidRDefault="00325425" w:rsidP="004F50A7">
      <w:pPr>
        <w:autoSpaceDE w:val="0"/>
        <w:autoSpaceDN w:val="0"/>
        <w:adjustRightInd w:val="0"/>
        <w:spacing w:after="0" w:line="240" w:lineRule="auto"/>
        <w:ind w:right="425"/>
        <w:rPr>
          <w:rFonts w:ascii="Times New Roman" w:hAnsi="Times New Roman" w:cs="Times New Roman"/>
          <w:color w:val="000000"/>
          <w:sz w:val="24"/>
          <w:szCs w:val="24"/>
        </w:rPr>
      </w:pPr>
    </w:p>
    <w:p w:rsidR="00F374AC" w:rsidRPr="006E420C" w:rsidRDefault="00F374AC"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The average annual inflow is therefore anticipated to be three to five times the annual losses. This</w:t>
      </w:r>
      <w:r w:rsidR="00BF2909"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should provide enough inflow that the canal will be navigable in all but the worst drought</w:t>
      </w:r>
      <w:r w:rsidR="00BF2909"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conditions – in a completely dry period it would take between one and two months for the water</w:t>
      </w:r>
      <w:r w:rsidR="00325425"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level to drop by 300mm if a repaired or low quality new puddle clay line were used.</w:t>
      </w:r>
    </w:p>
    <w:p w:rsidR="00325425" w:rsidRPr="006E420C" w:rsidRDefault="00F374AC" w:rsidP="004F50A7">
      <w:pPr>
        <w:autoSpaceDE w:val="0"/>
        <w:autoSpaceDN w:val="0"/>
        <w:adjustRightInd w:val="0"/>
        <w:spacing w:after="0" w:line="240" w:lineRule="auto"/>
        <w:ind w:right="425"/>
        <w:rPr>
          <w:rFonts w:ascii="Times New Roman" w:hAnsi="Times New Roman" w:cs="Times New Roman"/>
          <w:color w:val="000000"/>
          <w:sz w:val="24"/>
          <w:szCs w:val="24"/>
        </w:rPr>
      </w:pPr>
      <w:r w:rsidRPr="006E420C">
        <w:rPr>
          <w:rFonts w:ascii="Times New Roman" w:hAnsi="Times New Roman" w:cs="Times New Roman"/>
          <w:color w:val="000000"/>
          <w:sz w:val="24"/>
          <w:szCs w:val="24"/>
        </w:rPr>
        <w:t>Excess inflow could be run to waste via a small weir installed in the north bank in the vicinity of the</w:t>
      </w:r>
      <w:r w:rsidR="00325425"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current manhole and discharged to public sewer via the existing pipe between 71 and 75</w:t>
      </w:r>
      <w:r w:rsidR="00325425" w:rsidRPr="006E420C">
        <w:rPr>
          <w:rFonts w:ascii="Times New Roman" w:hAnsi="Times New Roman" w:cs="Times New Roman"/>
          <w:color w:val="000000"/>
          <w:sz w:val="24"/>
          <w:szCs w:val="24"/>
        </w:rPr>
        <w:t xml:space="preserve"> </w:t>
      </w:r>
      <w:r w:rsidRPr="006E420C">
        <w:rPr>
          <w:rFonts w:ascii="Times New Roman" w:hAnsi="Times New Roman" w:cs="Times New Roman"/>
          <w:color w:val="000000"/>
          <w:sz w:val="24"/>
          <w:szCs w:val="24"/>
        </w:rPr>
        <w:t>Reservoir Road.</w:t>
      </w:r>
    </w:p>
    <w:p w:rsidR="00325425" w:rsidRPr="006E420C" w:rsidRDefault="00325425" w:rsidP="004F50A7">
      <w:pPr>
        <w:autoSpaceDE w:val="0"/>
        <w:autoSpaceDN w:val="0"/>
        <w:adjustRightInd w:val="0"/>
        <w:spacing w:after="0" w:line="240" w:lineRule="auto"/>
        <w:ind w:right="425"/>
        <w:rPr>
          <w:rFonts w:ascii="Times New Roman" w:hAnsi="Times New Roman" w:cs="Times New Roman"/>
          <w:color w:val="000000"/>
          <w:sz w:val="24"/>
          <w:szCs w:val="24"/>
        </w:rPr>
      </w:pPr>
    </w:p>
    <w:p w:rsidR="00F374AC" w:rsidRPr="006E420C" w:rsidRDefault="00F374AC" w:rsidP="004F50A7">
      <w:pPr>
        <w:autoSpaceDE w:val="0"/>
        <w:autoSpaceDN w:val="0"/>
        <w:adjustRightInd w:val="0"/>
        <w:spacing w:after="0" w:line="240" w:lineRule="auto"/>
        <w:ind w:right="425" w:firstLine="720"/>
        <w:rPr>
          <w:rFonts w:ascii="Times New Roman" w:hAnsi="Times New Roman" w:cs="Times New Roman"/>
          <w:color w:val="000000"/>
          <w:sz w:val="24"/>
          <w:szCs w:val="24"/>
        </w:rPr>
      </w:pPr>
      <w:r w:rsidRPr="006E420C">
        <w:rPr>
          <w:rFonts w:ascii="Times New Roman" w:hAnsi="Times New Roman" w:cs="Times New Roman"/>
          <w:color w:val="000000"/>
          <w:sz w:val="24"/>
          <w:szCs w:val="24"/>
        </w:rPr>
        <w:t xml:space="preserve"> Restoring the canal would effectively add some additional balancing of storm</w:t>
      </w:r>
    </w:p>
    <w:p w:rsidR="00F374AC" w:rsidRPr="006E420C" w:rsidRDefault="00F374AC" w:rsidP="004F50A7">
      <w:pPr>
        <w:ind w:right="425"/>
        <w:rPr>
          <w:rFonts w:ascii="Times New Roman" w:hAnsi="Times New Roman" w:cs="Times New Roman"/>
          <w:sz w:val="24"/>
          <w:szCs w:val="24"/>
        </w:rPr>
      </w:pPr>
      <w:proofErr w:type="gramStart"/>
      <w:r w:rsidRPr="006E420C">
        <w:rPr>
          <w:rFonts w:ascii="Times New Roman" w:hAnsi="Times New Roman" w:cs="Times New Roman"/>
          <w:color w:val="000000"/>
          <w:sz w:val="24"/>
          <w:szCs w:val="24"/>
        </w:rPr>
        <w:t>flows</w:t>
      </w:r>
      <w:proofErr w:type="gramEnd"/>
      <w:r w:rsidRPr="006E420C">
        <w:rPr>
          <w:rFonts w:ascii="Times New Roman" w:hAnsi="Times New Roman" w:cs="Times New Roman"/>
          <w:color w:val="000000"/>
          <w:sz w:val="24"/>
          <w:szCs w:val="24"/>
        </w:rPr>
        <w:t xml:space="preserve"> and so consent for this change from the drainage authority should not be problematic</w:t>
      </w:r>
      <w:r w:rsidR="00325425" w:rsidRPr="006E420C">
        <w:rPr>
          <w:rFonts w:ascii="Times New Roman" w:hAnsi="Times New Roman" w:cs="Times New Roman"/>
          <w:color w:val="000000"/>
          <w:sz w:val="24"/>
          <w:szCs w:val="24"/>
        </w:rPr>
        <w:t>.</w:t>
      </w:r>
    </w:p>
    <w:sectPr w:rsidR="00F374AC" w:rsidRPr="006E420C" w:rsidSect="004F50A7">
      <w:pgSz w:w="11906" w:h="16838"/>
      <w:pgMar w:top="1440"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18283A"/>
    <w:rsid w:val="00155103"/>
    <w:rsid w:val="0018283A"/>
    <w:rsid w:val="0023210F"/>
    <w:rsid w:val="002329F2"/>
    <w:rsid w:val="00247743"/>
    <w:rsid w:val="00325425"/>
    <w:rsid w:val="004E5B9E"/>
    <w:rsid w:val="004F50A7"/>
    <w:rsid w:val="006421F5"/>
    <w:rsid w:val="006E420C"/>
    <w:rsid w:val="006E5381"/>
    <w:rsid w:val="00800FB8"/>
    <w:rsid w:val="009646E8"/>
    <w:rsid w:val="00AB7818"/>
    <w:rsid w:val="00B7314F"/>
    <w:rsid w:val="00BF2909"/>
    <w:rsid w:val="00C223F4"/>
    <w:rsid w:val="00D03AAD"/>
    <w:rsid w:val="00D81729"/>
    <w:rsid w:val="00E9451B"/>
    <w:rsid w:val="00F237D9"/>
    <w:rsid w:val="00F34C3F"/>
    <w:rsid w:val="00F374AC"/>
    <w:rsid w:val="00F43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A4D60-3DF1-41E4-8089-E7915DA2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F4"/>
    <w:rPr>
      <w:rFonts w:ascii="Tahoma" w:hAnsi="Tahoma" w:cs="Tahoma"/>
      <w:sz w:val="16"/>
      <w:szCs w:val="16"/>
    </w:rPr>
  </w:style>
  <w:style w:type="paragraph" w:styleId="Caption">
    <w:name w:val="caption"/>
    <w:basedOn w:val="Normal"/>
    <w:next w:val="Normal"/>
    <w:uiPriority w:val="35"/>
    <w:unhideWhenUsed/>
    <w:qFormat/>
    <w:rsid w:val="00C223F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Hugh Humphreys</cp:lastModifiedBy>
  <cp:revision>17</cp:revision>
  <dcterms:created xsi:type="dcterms:W3CDTF">2014-11-21T15:15:00Z</dcterms:created>
  <dcterms:modified xsi:type="dcterms:W3CDTF">2015-07-16T11:16:00Z</dcterms:modified>
</cp:coreProperties>
</file>